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F46EB">
      <w:pPr>
        <w:pStyle w:val="10"/>
        <w:bidi w:val="0"/>
        <w:rPr>
          <w:rFonts w:hint="default"/>
          <w:lang w:val="en-US" w:eastAsia="zh-CN"/>
        </w:rPr>
      </w:pPr>
      <w:bookmarkStart w:id="0" w:name="_GoBack"/>
      <w:r>
        <w:rPr>
          <w:rFonts w:hint="default"/>
          <w:lang w:val="en-US" w:eastAsia="zh-CN"/>
        </w:rPr>
        <w:t>《北京市会展业高质量发展三年行动方案（2026-2028年）》政策解读</w:t>
      </w:r>
    </w:p>
    <w:bookmarkEnd w:id="0"/>
    <w:p w14:paraId="20A90512">
      <w:pPr>
        <w:pStyle w:val="8"/>
        <w:bidi w:val="0"/>
        <w:rPr>
          <w:rFonts w:hint="default"/>
          <w:lang w:val="en-US" w:eastAsia="zh-CN"/>
        </w:rPr>
      </w:pPr>
      <w:r>
        <w:rPr>
          <w:rFonts w:hint="default"/>
          <w:lang w:val="en-US" w:eastAsia="zh-CN"/>
        </w:rPr>
        <w:t>发布时间：2026-03-30</w:t>
      </w:r>
      <w:r>
        <w:rPr>
          <w:rFonts w:hint="eastAsia"/>
          <w:lang w:val="en-US" w:eastAsia="zh-CN"/>
        </w:rPr>
        <w:t xml:space="preserve">                               </w:t>
      </w:r>
      <w:r>
        <w:rPr>
          <w:rFonts w:hint="default"/>
          <w:lang w:val="en-US" w:eastAsia="zh-CN"/>
        </w:rPr>
        <w:t>信息提供：北京市商务局</w:t>
      </w:r>
    </w:p>
    <w:p w14:paraId="3080F35A">
      <w:pPr>
        <w:pStyle w:val="2"/>
        <w:bidi w:val="0"/>
        <w:rPr>
          <w:rFonts w:hint="default"/>
          <w:lang w:val="en-US" w:eastAsia="zh-CN"/>
        </w:rPr>
      </w:pPr>
      <w:r>
        <w:rPr>
          <w:rFonts w:hint="default"/>
          <w:lang w:val="en-US" w:eastAsia="zh-CN"/>
        </w:rPr>
        <w:t>一、背景依据</w:t>
      </w:r>
    </w:p>
    <w:p w14:paraId="667564CC">
      <w:pPr>
        <w:ind w:firstLine="560" w:firstLineChars="200"/>
        <w:rPr>
          <w:rFonts w:hint="default"/>
          <w:lang w:val="en-US" w:eastAsia="zh-CN"/>
        </w:rPr>
      </w:pPr>
      <w:r>
        <w:rPr>
          <w:rFonts w:hint="default"/>
          <w:lang w:val="en-US" w:eastAsia="zh-CN"/>
        </w:rPr>
        <w:t>北京会展业市场份额持续位居全国第一，占全国比重近四分之一。为用好首都优势，全面提升会展业服务首都城市战略定位的能力，建设面向世界、面向未来的高能级会展之城，促进会展业与文商旅体深度融合，扩大会展带动效应，实现“一业带百业”。依据相关法律法规和政策措施，结合本市实际，制定《北京市会展业高质量发展三年行动方案（2026-2028年）》（简称《行动方案》）。</w:t>
      </w:r>
    </w:p>
    <w:p w14:paraId="73FC9C18">
      <w:pPr>
        <w:pStyle w:val="2"/>
        <w:bidi w:val="0"/>
        <w:rPr>
          <w:rFonts w:hint="default"/>
          <w:lang w:val="en-US" w:eastAsia="zh-CN"/>
        </w:rPr>
      </w:pPr>
      <w:r>
        <w:rPr>
          <w:rFonts w:hint="default"/>
          <w:lang w:val="en-US" w:eastAsia="zh-CN"/>
        </w:rPr>
        <w:t>二、主要内容</w:t>
      </w:r>
    </w:p>
    <w:p w14:paraId="3115EAFD">
      <w:pPr>
        <w:ind w:firstLine="560" w:firstLineChars="200"/>
        <w:rPr>
          <w:rFonts w:hint="default"/>
          <w:lang w:val="en-US" w:eastAsia="zh-CN"/>
        </w:rPr>
      </w:pPr>
      <w:r>
        <w:rPr>
          <w:rFonts w:hint="default"/>
          <w:lang w:val="en-US" w:eastAsia="zh-CN"/>
        </w:rPr>
        <w:t>《行动方案》共有七个部分，包含24项具体措施。</w:t>
      </w:r>
    </w:p>
    <w:p w14:paraId="61BBF11C">
      <w:pPr>
        <w:ind w:firstLine="560" w:firstLineChars="200"/>
        <w:rPr>
          <w:rFonts w:hint="default"/>
          <w:lang w:val="en-US" w:eastAsia="zh-CN"/>
        </w:rPr>
      </w:pPr>
      <w:r>
        <w:rPr>
          <w:rFonts w:hint="default"/>
          <w:lang w:val="en-US" w:eastAsia="zh-CN"/>
        </w:rPr>
        <w:t>第一部分，发展目标。紧扣首都城市战略定位，着力打造首善标准、国际视野、创新驱动、融合赋能的“北京会展”品牌。到2028年，将推动形成与首都城市战略定位高度契合的会展业高质量发展新格局。一是空间布局和场馆功能显著优化，形成功能复合、差异明显的会展综合体，培育2-3个特色鲜明的产业集聚区。二是市场主体能级和国际竞争力显著提升，形成2-3家十亿元级、20-30家亿元级、超百家千万元级的企业梯队。三是品牌知名度和全球影响力显著扩大，培育一系列行业领先、全球知名的会展项目，“四平台”影响力显著提升。四是会展联动产业发展效应显著增强，深化文商旅体展融合发展。五是营商环境显著提质增效，以首善标准打造会展服务体系。</w:t>
      </w:r>
    </w:p>
    <w:p w14:paraId="29A27DDF">
      <w:pPr>
        <w:ind w:firstLine="560" w:firstLineChars="200"/>
        <w:rPr>
          <w:rFonts w:hint="default"/>
          <w:lang w:val="en-US" w:eastAsia="zh-CN"/>
        </w:rPr>
      </w:pPr>
      <w:r>
        <w:rPr>
          <w:rFonts w:hint="default"/>
          <w:lang w:val="en-US" w:eastAsia="zh-CN"/>
        </w:rPr>
        <w:t>第二部分，产业空间布局和场馆功能升级行动。包含推动全市会展场馆差异化和特色化发展、馆际协同联动、数智化转型、周边区域一体化发展等4项措施。聚焦引导全市重点场馆错位发展和功能互补，联动周边空间扩容提质，打造会展集聚区，提升场馆效能。重点包括打造北京（顺义）会展产业集聚区、首钢园会展小镇，跨区域场馆协作带动中小及特色空间发展，绿色低碳办展，用好展览、会议、酒店设施和游购娱资源，加强路网建设、停车设施供给等举措。</w:t>
      </w:r>
    </w:p>
    <w:p w14:paraId="41B07992">
      <w:pPr>
        <w:ind w:firstLine="560" w:firstLineChars="200"/>
        <w:rPr>
          <w:rFonts w:hint="default"/>
          <w:lang w:val="en-US" w:eastAsia="zh-CN"/>
        </w:rPr>
      </w:pPr>
      <w:r>
        <w:rPr>
          <w:rFonts w:hint="default"/>
          <w:lang w:val="en-US" w:eastAsia="zh-CN"/>
        </w:rPr>
        <w:t>第三部分，市场主体国际化促进行动。包含“一场一策”发展专业场馆、细分领域发展国际化标杆企业、引聚全球高端资源要素等3项措施。围绕本市优势突出的场馆运营、组展策展、综合服务、国际组织等会展主体，深耕细作提高企业国际竞争力。重点包括明确重点场馆定位，发展具有国际化运营能力的龙头企业，利用国际组织全球网点开展招商招展等举措。</w:t>
      </w:r>
    </w:p>
    <w:p w14:paraId="2E97BA32">
      <w:pPr>
        <w:ind w:firstLine="560" w:firstLineChars="200"/>
        <w:rPr>
          <w:rFonts w:hint="default"/>
          <w:lang w:val="en-US" w:eastAsia="zh-CN"/>
        </w:rPr>
      </w:pPr>
      <w:r>
        <w:rPr>
          <w:rFonts w:hint="default"/>
          <w:lang w:val="en-US" w:eastAsia="zh-CN"/>
        </w:rPr>
        <w:t>第四部分，重点项目保障强化行动。包含服务保障重大国事活动、提升“四平台”国际化水平、申办举办国际会议、“一业一展”培育品牌展、梯度培育精品展等5项措施。紧扣首都特色和主导产业定位，强化现有国际会议和展览活动优势，培育专业化、市场化的品牌项目。重点包括用好中央部委、全国性商协会资源，提供国际会议审批快速通道，培育与产业深度契合的专业化品牌展会、强化品牌展会平台优势，推动大中小展会梯次衔接，以展带会、以会带展提升规模能级与质量效益等举措。</w:t>
      </w:r>
    </w:p>
    <w:p w14:paraId="1F24431D">
      <w:pPr>
        <w:ind w:firstLine="560" w:firstLineChars="200"/>
        <w:rPr>
          <w:rFonts w:hint="default"/>
          <w:lang w:val="en-US" w:eastAsia="zh-CN"/>
        </w:rPr>
      </w:pPr>
      <w:r>
        <w:rPr>
          <w:rFonts w:hint="default"/>
          <w:lang w:val="en-US" w:eastAsia="zh-CN"/>
        </w:rPr>
        <w:t>第五部分，“会展+”融合赋能行动。包含创新消费复合场景、发展全域“票根经济”、拓展“会展+投资”、打造产业首发高地等4项措施。着力发挥会展平台带动作用，强化会展促进消费、带动投资、拉动产业、便利贸易的赋能效应。重点包括促进多元业态融合，提供增值体验、联动营造消费氛围，在重点展会设立招商服务专区，以展兴产、以会促产鼓励全球首秀首展等举措。</w:t>
      </w:r>
    </w:p>
    <w:p w14:paraId="35120141">
      <w:pPr>
        <w:ind w:firstLine="560" w:firstLineChars="200"/>
        <w:rPr>
          <w:rFonts w:hint="default"/>
          <w:lang w:val="en-US" w:eastAsia="zh-CN"/>
        </w:rPr>
      </w:pPr>
      <w:r>
        <w:rPr>
          <w:rFonts w:hint="default"/>
          <w:lang w:val="en-US" w:eastAsia="zh-CN"/>
        </w:rPr>
        <w:t>第六部分，支撑服务完善行动。包含完善“15分钟会展生活圈”、增加交通运能保障、加强海关服务保障、强化知识产权保护与服务、拓宽人才培养机制、深化产业链上下游合作、加强政策联动、夯实安全发展根基等8项措施。针对市场关切和诉求焦点，持续优化会展发展体系和营商环境，增强企业获得感。重点包括设置“一站式”服务窗口，完善多币种支付等服务，适应活动流量需求加大交通运力投入，支持境外展品在展后开展保税仓储、展示交易业务，推行人才国际认证互认，构建全生命周期的会展供应商体系，集成市区和产业配套政策等举措。</w:t>
      </w:r>
    </w:p>
    <w:p w14:paraId="083D123D">
      <w:pPr>
        <w:ind w:firstLine="560" w:firstLineChars="200"/>
        <w:rPr>
          <w:rFonts w:hint="default"/>
          <w:lang w:val="en-US" w:eastAsia="zh-CN"/>
        </w:rPr>
      </w:pPr>
      <w:r>
        <w:rPr>
          <w:rFonts w:hint="default"/>
          <w:lang w:val="en-US" w:eastAsia="zh-CN"/>
        </w:rPr>
        <w:t>第七部分，组织保障。通过完善会展综合服务机制、扩大宣传推广等举措，构建分级分类、多层次的服务协同体系、全媒体宣传矩阵，加快推动会展业高质量发展。</w:t>
      </w:r>
    </w:p>
    <w:p w14:paraId="50AF8C05">
      <w:pPr>
        <w:ind w:firstLine="560" w:firstLineChars="200"/>
        <w:rPr>
          <w:rFonts w:hint="default"/>
          <w:lang w:val="en-US" w:eastAsia="zh-CN"/>
        </w:rPr>
      </w:pPr>
      <w:r>
        <w:rPr>
          <w:rFonts w:hint="default"/>
          <w:lang w:val="en-US" w:eastAsia="zh-CN"/>
        </w:rPr>
        <w:t>咨询电话：010-55579402、55579398</w:t>
      </w:r>
    </w:p>
    <w:p w14:paraId="701DC097">
      <w:pPr>
        <w:ind w:firstLine="560" w:firstLineChars="200"/>
        <w:rPr>
          <w:rFonts w:hint="default"/>
          <w:lang w:val="en-US" w:eastAsia="zh-CN"/>
        </w:rPr>
      </w:pPr>
      <w:r>
        <w:rPr>
          <w:rFonts w:hint="default"/>
          <w:lang w:val="en-US" w:eastAsia="zh-CN"/>
        </w:rPr>
        <w:t>https://sw.beijing.gov.cn/zwxx/2024zcjd/202603/t20260330_4569326.html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656B09"/>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2026-03-30T10:19:32Z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90211178B85D41DCB18C25C740A99A2F_13</vt:lpwstr>
  </property>
  <property fmtid="{D5CDD505-2E9C-101B-9397-08002B2CF9AE}" pid="4" name="KSOTemplateDocerSaveRecord">
    <vt:lpwstr>eyJoZGlkIjoiMjIxMjI5YjhlNTAxYzUyOTYyYWZlMGFjYmE4ZTczY2EiLCJ1c2VySWQiOiIxNDU2NzYxMDUwIn0=</vt:lpwstr>
  </property>
</Properties>
</file>