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93" w:rsidRDefault="000806D1">
      <w:pPr>
        <w:adjustRightInd w:val="0"/>
        <w:snapToGrid w:val="0"/>
        <w:spacing w:line="560" w:lineRule="exact"/>
        <w:rPr>
          <w:rFonts w:ascii="Times New Roman" w:eastAsia="黑体" w:hAnsi="Times New Roman"/>
          <w:b/>
          <w:bCs/>
          <w:sz w:val="40"/>
          <w:szCs w:val="40"/>
        </w:rPr>
      </w:pPr>
      <w:r>
        <w:rPr>
          <w:rFonts w:ascii="Times New Roman" w:eastAsia="黑体" w:hAnsi="Times New Roman"/>
          <w:sz w:val="32"/>
          <w:szCs w:val="32"/>
        </w:rPr>
        <w:t>附件</w:t>
      </w:r>
      <w:r>
        <w:rPr>
          <w:rFonts w:ascii="Times New Roman" w:eastAsia="黑体" w:hAnsi="Times New Roman"/>
          <w:sz w:val="32"/>
          <w:szCs w:val="32"/>
        </w:rPr>
        <w:t>1</w:t>
      </w:r>
    </w:p>
    <w:p w:rsidR="003B0B93" w:rsidRDefault="000806D1">
      <w:pPr>
        <w:adjustRightInd w:val="0"/>
        <w:snapToGrid w:val="0"/>
        <w:spacing w:line="560" w:lineRule="exact"/>
        <w:jc w:val="center"/>
        <w:outlineLvl w:val="0"/>
        <w:rPr>
          <w:rFonts w:ascii="Times New Roman" w:hAnsi="Times New Roman"/>
          <w:b/>
          <w:bCs/>
          <w:sz w:val="40"/>
          <w:szCs w:val="40"/>
        </w:rPr>
      </w:pPr>
      <w:r>
        <w:rPr>
          <w:rFonts w:ascii="Times New Roman" w:hAnsi="Times New Roman" w:hint="eastAsia"/>
          <w:b/>
          <w:bCs/>
          <w:sz w:val="40"/>
          <w:szCs w:val="40"/>
        </w:rPr>
        <w:t>2026</w:t>
      </w:r>
      <w:r>
        <w:rPr>
          <w:rFonts w:ascii="Times New Roman" w:hAnsi="Times New Roman"/>
          <w:b/>
          <w:bCs/>
          <w:sz w:val="40"/>
          <w:szCs w:val="40"/>
        </w:rPr>
        <w:t>年朝阳</w:t>
      </w:r>
      <w:proofErr w:type="gramStart"/>
      <w:r>
        <w:rPr>
          <w:rFonts w:ascii="Times New Roman" w:hAnsi="Times New Roman"/>
          <w:b/>
          <w:bCs/>
          <w:sz w:val="40"/>
          <w:szCs w:val="40"/>
        </w:rPr>
        <w:t>区促进</w:t>
      </w:r>
      <w:proofErr w:type="gramEnd"/>
      <w:r>
        <w:rPr>
          <w:rFonts w:ascii="Times New Roman" w:hAnsi="Times New Roman"/>
          <w:b/>
          <w:bCs/>
          <w:sz w:val="40"/>
          <w:szCs w:val="40"/>
        </w:rPr>
        <w:t>商务经济高质量发展</w:t>
      </w:r>
    </w:p>
    <w:p w:rsidR="003B0B93" w:rsidRDefault="000806D1">
      <w:pPr>
        <w:spacing w:line="560" w:lineRule="exact"/>
        <w:jc w:val="center"/>
        <w:outlineLvl w:val="0"/>
        <w:rPr>
          <w:rFonts w:ascii="Times New Roman" w:hAnsi="Times New Roman"/>
          <w:b/>
          <w:bCs/>
          <w:sz w:val="40"/>
          <w:szCs w:val="40"/>
        </w:rPr>
      </w:pPr>
      <w:r>
        <w:rPr>
          <w:rFonts w:ascii="Times New Roman" w:hAnsi="Times New Roman"/>
          <w:b/>
          <w:bCs/>
          <w:sz w:val="40"/>
          <w:szCs w:val="40"/>
        </w:rPr>
        <w:t>引导资金项目申报指南</w:t>
      </w:r>
    </w:p>
    <w:p w:rsidR="003B0B93" w:rsidRDefault="003B0B93">
      <w:pPr>
        <w:spacing w:line="560" w:lineRule="exact"/>
        <w:ind w:firstLineChars="200" w:firstLine="640"/>
        <w:rPr>
          <w:rFonts w:ascii="Times New Roman" w:eastAsia="黑体" w:hAnsi="Times New Roman"/>
          <w:sz w:val="32"/>
          <w:szCs w:val="32"/>
        </w:rPr>
      </w:pPr>
    </w:p>
    <w:p w:rsidR="003B0B93" w:rsidRDefault="000806D1">
      <w:pPr>
        <w:adjustRightInd w:val="0"/>
        <w:snapToGrid w:val="0"/>
        <w:spacing w:line="56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基本</w:t>
      </w:r>
      <w:r>
        <w:rPr>
          <w:rFonts w:ascii="Times New Roman" w:eastAsia="黑体" w:hAnsi="Times New Roman"/>
          <w:sz w:val="32"/>
          <w:szCs w:val="32"/>
        </w:rPr>
        <w:t>申报材料</w:t>
      </w:r>
    </w:p>
    <w:p w:rsidR="003B0B93" w:rsidRDefault="000806D1">
      <w:pPr>
        <w:adjustRightInd w:val="0"/>
        <w:snapToGrid w:val="0"/>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（格式要求详见附件，分别加盖公章）：</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基本申报表</w:t>
      </w:r>
      <w:r>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proofErr w:type="gramStart"/>
      <w:r>
        <w:rPr>
          <w:rFonts w:ascii="Times New Roman" w:eastAsia="仿宋_GB2312" w:hAnsi="Times New Roman"/>
          <w:sz w:val="32"/>
          <w:szCs w:val="32"/>
        </w:rPr>
        <w:t>含统一</w:t>
      </w:r>
      <w:proofErr w:type="gramEnd"/>
      <w:r>
        <w:rPr>
          <w:rFonts w:ascii="Times New Roman" w:eastAsia="仿宋_GB2312" w:hAnsi="Times New Roman"/>
          <w:sz w:val="32"/>
          <w:szCs w:val="32"/>
        </w:rPr>
        <w:t>社会信用代码的营业执照副本复印件</w:t>
      </w:r>
      <w:r>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银行方的《开户许可证》或开户证明文件复印件</w:t>
      </w:r>
      <w:r>
        <w:rPr>
          <w:rFonts w:ascii="Times New Roman" w:eastAsia="仿宋_GB2312" w:hAnsi="Times New Roman" w:hint="eastAsia"/>
          <w:sz w:val="32"/>
          <w:szCs w:val="32"/>
        </w:rPr>
        <w:t>（如账户为基本存款账户，需提供开户许可证。如账户为一般存款账户，需提供对应账户的银行开户凭证）。</w:t>
      </w:r>
    </w:p>
    <w:p w:rsidR="003B0B93" w:rsidRDefault="000806D1">
      <w:pPr>
        <w:adjustRightInd w:val="0"/>
        <w:snapToGrid w:val="0"/>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如企业于</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日至提交申报材料前进行过更名，需提供由市场监督管理局出具的企业名称变更声明复印件</w:t>
      </w:r>
      <w:r>
        <w:rPr>
          <w:rFonts w:ascii="Times New Roman" w:eastAsia="仿宋_GB2312" w:hAnsi="Times New Roman" w:hint="eastAsia"/>
          <w:sz w:val="32"/>
          <w:szCs w:val="32"/>
        </w:rPr>
        <w:t>。</w:t>
      </w:r>
    </w:p>
    <w:p w:rsidR="003B0B93" w:rsidRDefault="000806D1">
      <w:pPr>
        <w:adjustRightInd w:val="0"/>
        <w:snapToGrid w:val="0"/>
        <w:spacing w:line="56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w:t>
      </w:r>
      <w:r>
        <w:rPr>
          <w:rFonts w:ascii="Times New Roman" w:eastAsia="仿宋_GB2312" w:hAnsi="Times New Roman" w:hint="eastAsia"/>
          <w:b/>
          <w:bCs/>
          <w:sz w:val="32"/>
          <w:szCs w:val="32"/>
        </w:rPr>
        <w:t>注意：所有申报条款均需提供基本申报材料</w:t>
      </w:r>
      <w:r>
        <w:rPr>
          <w:rFonts w:ascii="Times New Roman" w:eastAsia="仿宋_GB2312" w:hAnsi="Times New Roman" w:hint="eastAsia"/>
          <w:sz w:val="32"/>
          <w:szCs w:val="32"/>
        </w:rPr>
        <w:t>，部分条款需额外提供</w:t>
      </w:r>
      <w:r>
        <w:rPr>
          <w:rFonts w:ascii="Times New Roman" w:eastAsia="仿宋_GB2312" w:hAnsi="Times New Roman" w:hint="eastAsia"/>
          <w:b/>
          <w:bCs/>
          <w:sz w:val="32"/>
          <w:szCs w:val="32"/>
        </w:rPr>
        <w:t>附加申报材料</w:t>
      </w:r>
      <w:r>
        <w:rPr>
          <w:rFonts w:ascii="Times New Roman" w:eastAsia="仿宋_GB2312" w:hAnsi="Times New Roman" w:hint="eastAsia"/>
          <w:sz w:val="32"/>
          <w:szCs w:val="32"/>
        </w:rPr>
        <w:t>，详请</w:t>
      </w:r>
      <w:r>
        <w:rPr>
          <w:rFonts w:ascii="Times New Roman" w:eastAsia="仿宋_GB2312" w:hAnsi="Times New Roman"/>
          <w:sz w:val="32"/>
          <w:szCs w:val="32"/>
        </w:rPr>
        <w:t>参照申报</w:t>
      </w:r>
      <w:r>
        <w:rPr>
          <w:rFonts w:ascii="Times New Roman" w:eastAsia="仿宋_GB2312" w:hAnsi="Times New Roman" w:hint="eastAsia"/>
          <w:sz w:val="32"/>
          <w:szCs w:val="32"/>
        </w:rPr>
        <w:t>条款</w:t>
      </w:r>
      <w:r>
        <w:rPr>
          <w:rFonts w:ascii="Times New Roman" w:eastAsia="仿宋_GB2312" w:hAnsi="Times New Roman"/>
          <w:sz w:val="32"/>
          <w:szCs w:val="32"/>
        </w:rPr>
        <w:t>中对应</w:t>
      </w:r>
      <w:r>
        <w:rPr>
          <w:rFonts w:ascii="Times New Roman" w:eastAsia="仿宋_GB2312" w:hAnsi="Times New Roman" w:hint="eastAsia"/>
          <w:sz w:val="32"/>
          <w:szCs w:val="32"/>
        </w:rPr>
        <w:t>具体</w:t>
      </w:r>
      <w:r>
        <w:rPr>
          <w:rFonts w:ascii="Times New Roman" w:eastAsia="仿宋_GB2312" w:hAnsi="Times New Roman"/>
          <w:sz w:val="32"/>
          <w:szCs w:val="32"/>
        </w:rPr>
        <w:t>要求</w:t>
      </w:r>
      <w:r>
        <w:rPr>
          <w:rFonts w:ascii="Times New Roman" w:eastAsia="仿宋_GB2312" w:hAnsi="Times New Roman" w:hint="eastAsia"/>
          <w:sz w:val="32"/>
          <w:szCs w:val="32"/>
        </w:rPr>
        <w:t>（如有疑问，可参照条款咨询电话致电咨询）。</w:t>
      </w:r>
    </w:p>
    <w:p w:rsidR="003B0B93" w:rsidRDefault="000806D1">
      <w:pPr>
        <w:spacing w:line="56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二、申报</w:t>
      </w:r>
      <w:r>
        <w:rPr>
          <w:rFonts w:ascii="Times New Roman" w:eastAsia="黑体" w:hAnsi="Times New Roman" w:hint="eastAsia"/>
          <w:sz w:val="32"/>
          <w:szCs w:val="32"/>
        </w:rPr>
        <w:t>条款</w:t>
      </w:r>
    </w:p>
    <w:p w:rsidR="003B0B93" w:rsidRDefault="000806D1">
      <w:pPr>
        <w:spacing w:line="560" w:lineRule="exact"/>
        <w:ind w:firstLineChars="200" w:firstLine="640"/>
        <w:outlineLvl w:val="1"/>
        <w:rPr>
          <w:rFonts w:ascii="Times New Roman" w:eastAsia="楷体_GB2312" w:hAnsi="Times New Roman"/>
          <w:bCs/>
          <w:sz w:val="32"/>
        </w:rPr>
      </w:pPr>
      <w:r>
        <w:rPr>
          <w:rFonts w:ascii="Times New Roman" w:eastAsia="楷体_GB2312" w:hAnsi="Times New Roman"/>
          <w:bCs/>
          <w:sz w:val="32"/>
        </w:rPr>
        <w:t>（一）总部企业奖励</w:t>
      </w:r>
    </w:p>
    <w:p w:rsidR="003D7237" w:rsidRPr="009967DB" w:rsidRDefault="000806D1">
      <w:pPr>
        <w:adjustRightInd w:val="0"/>
        <w:snapToGri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总部企业奖励。对经北京市商务局认定的跨国公司地区总部企业实缴注册资本金达到一定规模的，给予最高不超过</w:t>
      </w:r>
      <w:r>
        <w:rPr>
          <w:rFonts w:ascii="Times New Roman" w:eastAsia="仿宋_GB2312" w:hAnsi="Times New Roman" w:hint="eastAsia"/>
          <w:bCs/>
          <w:sz w:val="32"/>
          <w:szCs w:val="32"/>
        </w:rPr>
        <w:t>3000</w:t>
      </w:r>
      <w:r>
        <w:rPr>
          <w:rFonts w:ascii="Times New Roman" w:eastAsia="仿宋_GB2312" w:hAnsi="Times New Roman" w:hint="eastAsia"/>
          <w:bCs/>
          <w:sz w:val="32"/>
          <w:szCs w:val="32"/>
        </w:rPr>
        <w:t>万元资金奖励，奖励分三年按照</w:t>
      </w:r>
      <w:r>
        <w:rPr>
          <w:rFonts w:ascii="Times New Roman" w:eastAsia="仿宋_GB2312" w:hAnsi="Times New Roman" w:hint="eastAsia"/>
          <w:bCs/>
          <w:sz w:val="32"/>
          <w:szCs w:val="32"/>
        </w:rPr>
        <w:t>40%</w:t>
      </w:r>
      <w:r>
        <w:rPr>
          <w:rFonts w:ascii="Times New Roman" w:eastAsia="仿宋_GB2312" w:hAnsi="Times New Roman" w:hint="eastAsia"/>
          <w:bCs/>
          <w:sz w:val="32"/>
          <w:szCs w:val="32"/>
        </w:rPr>
        <w:t>、</w:t>
      </w:r>
      <w:r>
        <w:rPr>
          <w:rFonts w:ascii="Times New Roman" w:eastAsia="仿宋_GB2312" w:hAnsi="Times New Roman" w:hint="eastAsia"/>
          <w:bCs/>
          <w:sz w:val="32"/>
          <w:szCs w:val="32"/>
        </w:rPr>
        <w:t>30%</w:t>
      </w:r>
      <w:r>
        <w:rPr>
          <w:rFonts w:ascii="Times New Roman" w:eastAsia="仿宋_GB2312" w:hAnsi="Times New Roman" w:hint="eastAsia"/>
          <w:bCs/>
          <w:sz w:val="32"/>
          <w:szCs w:val="32"/>
        </w:rPr>
        <w:t>、</w:t>
      </w:r>
      <w:r>
        <w:rPr>
          <w:rFonts w:ascii="Times New Roman" w:eastAsia="仿宋_GB2312" w:hAnsi="Times New Roman" w:hint="eastAsia"/>
          <w:bCs/>
          <w:sz w:val="32"/>
          <w:szCs w:val="32"/>
        </w:rPr>
        <w:t>30%</w:t>
      </w:r>
      <w:r>
        <w:rPr>
          <w:rFonts w:ascii="Times New Roman" w:eastAsia="仿宋_GB2312" w:hAnsi="Times New Roman" w:hint="eastAsia"/>
          <w:bCs/>
          <w:sz w:val="32"/>
          <w:szCs w:val="32"/>
        </w:rPr>
        <w:t>比例给付。实缴注册资本金达</w:t>
      </w:r>
      <w:r>
        <w:rPr>
          <w:rFonts w:ascii="Times New Roman" w:eastAsia="仿宋_GB2312" w:hAnsi="Times New Roman" w:hint="eastAsia"/>
          <w:bCs/>
          <w:sz w:val="32"/>
          <w:szCs w:val="32"/>
        </w:rPr>
        <w:t>1</w:t>
      </w:r>
      <w:r>
        <w:rPr>
          <w:rFonts w:ascii="Times New Roman" w:eastAsia="仿宋_GB2312" w:hAnsi="Times New Roman" w:hint="eastAsia"/>
          <w:bCs/>
          <w:sz w:val="32"/>
          <w:szCs w:val="32"/>
        </w:rPr>
        <w:t>亿美元（含）以上的，给予</w:t>
      </w:r>
      <w:r>
        <w:rPr>
          <w:rFonts w:ascii="Times New Roman" w:eastAsia="仿宋_GB2312" w:hAnsi="Times New Roman" w:hint="eastAsia"/>
          <w:bCs/>
          <w:sz w:val="32"/>
          <w:szCs w:val="32"/>
        </w:rPr>
        <w:t>3000</w:t>
      </w:r>
      <w:r>
        <w:rPr>
          <w:rFonts w:ascii="Times New Roman" w:eastAsia="仿宋_GB2312" w:hAnsi="Times New Roman" w:hint="eastAsia"/>
          <w:bCs/>
          <w:sz w:val="32"/>
          <w:szCs w:val="32"/>
        </w:rPr>
        <w:t>万元资金奖励；实缴注册资本金达</w:t>
      </w:r>
      <w:r>
        <w:rPr>
          <w:rFonts w:ascii="Times New Roman" w:eastAsia="仿宋_GB2312" w:hAnsi="Times New Roman" w:hint="eastAsia"/>
          <w:bCs/>
          <w:sz w:val="32"/>
          <w:szCs w:val="32"/>
        </w:rPr>
        <w:t>5000</w:t>
      </w:r>
      <w:r>
        <w:rPr>
          <w:rFonts w:ascii="Times New Roman" w:eastAsia="仿宋_GB2312" w:hAnsi="Times New Roman" w:hint="eastAsia"/>
          <w:bCs/>
          <w:sz w:val="32"/>
          <w:szCs w:val="32"/>
        </w:rPr>
        <w:t>万美元（含）至</w:t>
      </w:r>
      <w:r>
        <w:rPr>
          <w:rFonts w:ascii="Times New Roman" w:eastAsia="仿宋_GB2312" w:hAnsi="Times New Roman" w:hint="eastAsia"/>
          <w:bCs/>
          <w:sz w:val="32"/>
          <w:szCs w:val="32"/>
        </w:rPr>
        <w:t>1</w:t>
      </w:r>
      <w:r>
        <w:rPr>
          <w:rFonts w:ascii="Times New Roman" w:eastAsia="仿宋_GB2312" w:hAnsi="Times New Roman" w:hint="eastAsia"/>
          <w:bCs/>
          <w:sz w:val="32"/>
          <w:szCs w:val="32"/>
        </w:rPr>
        <w:t>亿美元的，给予</w:t>
      </w:r>
      <w:r>
        <w:rPr>
          <w:rFonts w:ascii="Times New Roman" w:eastAsia="仿宋_GB2312" w:hAnsi="Times New Roman" w:hint="eastAsia"/>
          <w:bCs/>
          <w:sz w:val="32"/>
          <w:szCs w:val="32"/>
        </w:rPr>
        <w:t>2000</w:t>
      </w:r>
      <w:r>
        <w:rPr>
          <w:rFonts w:ascii="Times New Roman" w:eastAsia="仿宋_GB2312" w:hAnsi="Times New Roman" w:hint="eastAsia"/>
          <w:bCs/>
          <w:sz w:val="32"/>
          <w:szCs w:val="32"/>
        </w:rPr>
        <w:t>万元资金奖励；实缴注册资本金达</w:t>
      </w:r>
      <w:r>
        <w:rPr>
          <w:rFonts w:ascii="Times New Roman" w:eastAsia="仿宋_GB2312" w:hAnsi="Times New Roman" w:hint="eastAsia"/>
          <w:bCs/>
          <w:sz w:val="32"/>
          <w:szCs w:val="32"/>
        </w:rPr>
        <w:t>1000</w:t>
      </w:r>
      <w:r>
        <w:rPr>
          <w:rFonts w:ascii="Times New Roman" w:eastAsia="仿宋_GB2312" w:hAnsi="Times New Roman" w:hint="eastAsia"/>
          <w:bCs/>
          <w:sz w:val="32"/>
          <w:szCs w:val="32"/>
        </w:rPr>
        <w:t>万美元（含）至</w:t>
      </w:r>
      <w:r>
        <w:rPr>
          <w:rFonts w:ascii="Times New Roman" w:eastAsia="仿宋_GB2312" w:hAnsi="Times New Roman" w:hint="eastAsia"/>
          <w:bCs/>
          <w:sz w:val="32"/>
          <w:szCs w:val="32"/>
        </w:rPr>
        <w:t>5000</w:t>
      </w:r>
      <w:r>
        <w:rPr>
          <w:rFonts w:ascii="Times New Roman" w:eastAsia="仿宋_GB2312" w:hAnsi="Times New Roman" w:hint="eastAsia"/>
          <w:bCs/>
          <w:sz w:val="32"/>
          <w:szCs w:val="32"/>
        </w:rPr>
        <w:t>万</w:t>
      </w:r>
      <w:r>
        <w:rPr>
          <w:rFonts w:ascii="Times New Roman" w:eastAsia="仿宋_GB2312" w:hAnsi="Times New Roman" w:hint="eastAsia"/>
          <w:bCs/>
          <w:sz w:val="32"/>
          <w:szCs w:val="32"/>
        </w:rPr>
        <w:lastRenderedPageBreak/>
        <w:t>美元的，给予</w:t>
      </w:r>
      <w:r>
        <w:rPr>
          <w:rFonts w:ascii="Times New Roman" w:eastAsia="仿宋_GB2312" w:hAnsi="Times New Roman" w:hint="eastAsia"/>
          <w:bCs/>
          <w:sz w:val="32"/>
          <w:szCs w:val="32"/>
        </w:rPr>
        <w:t>1000</w:t>
      </w:r>
      <w:r>
        <w:rPr>
          <w:rFonts w:ascii="Times New Roman" w:eastAsia="仿宋_GB2312" w:hAnsi="Times New Roman" w:hint="eastAsia"/>
          <w:bCs/>
          <w:sz w:val="32"/>
          <w:szCs w:val="32"/>
        </w:rPr>
        <w:t>万元资金奖励。</w:t>
      </w:r>
      <w:r w:rsidR="009967DB" w:rsidRPr="009967DB">
        <w:rPr>
          <w:rFonts w:ascii="Times New Roman" w:eastAsia="仿宋_GB2312" w:hAnsi="Times New Roman" w:hint="eastAsia"/>
          <w:bCs/>
          <w:sz w:val="32"/>
          <w:szCs w:val="32"/>
        </w:rPr>
        <w:t>申报单位应是</w:t>
      </w:r>
      <w:r w:rsidR="009967DB" w:rsidRPr="009967DB">
        <w:rPr>
          <w:rFonts w:ascii="Times New Roman" w:eastAsia="仿宋_GB2312" w:hAnsi="Times New Roman" w:hint="eastAsia"/>
          <w:bCs/>
          <w:sz w:val="32"/>
          <w:szCs w:val="32"/>
        </w:rPr>
        <w:t>2024</w:t>
      </w:r>
      <w:r w:rsidR="009967DB" w:rsidRPr="009967DB">
        <w:rPr>
          <w:rFonts w:ascii="Times New Roman" w:eastAsia="仿宋_GB2312" w:hAnsi="Times New Roman" w:hint="eastAsia"/>
          <w:bCs/>
          <w:sz w:val="32"/>
          <w:szCs w:val="32"/>
        </w:rPr>
        <w:t>年、</w:t>
      </w:r>
      <w:r w:rsidR="009967DB" w:rsidRPr="009967DB">
        <w:rPr>
          <w:rFonts w:ascii="Times New Roman" w:eastAsia="仿宋_GB2312" w:hAnsi="Times New Roman" w:hint="eastAsia"/>
          <w:bCs/>
          <w:sz w:val="32"/>
          <w:szCs w:val="32"/>
        </w:rPr>
        <w:t>2025</w:t>
      </w:r>
      <w:r w:rsidR="009967DB" w:rsidRPr="009967DB">
        <w:rPr>
          <w:rFonts w:ascii="Times New Roman" w:eastAsia="仿宋_GB2312" w:hAnsi="Times New Roman" w:hint="eastAsia"/>
          <w:bCs/>
          <w:sz w:val="32"/>
          <w:szCs w:val="32"/>
        </w:rPr>
        <w:t>年经北京市商务局新认定且未申报总部支持政策的跨国公司地区总部。</w:t>
      </w:r>
    </w:p>
    <w:p w:rsidR="003B0B93" w:rsidRDefault="003D7237" w:rsidP="003D7237">
      <w:pPr>
        <w:adjustRightInd w:val="0"/>
        <w:snapToGrid w:val="0"/>
        <w:spacing w:line="560" w:lineRule="exact"/>
        <w:ind w:firstLineChars="200" w:firstLine="640"/>
        <w:rPr>
          <w:rFonts w:ascii="Times New Roman" w:eastAsia="仿宋_GB2312" w:hAnsi="Times New Roman"/>
          <w:sz w:val="32"/>
          <w:szCs w:val="32"/>
        </w:rPr>
      </w:pPr>
      <w:r w:rsidRPr="009967DB">
        <w:rPr>
          <w:rFonts w:ascii="Times New Roman" w:eastAsia="仿宋_GB2312" w:hAnsi="Times New Roman" w:hint="eastAsia"/>
          <w:sz w:val="32"/>
          <w:szCs w:val="32"/>
        </w:rPr>
        <w:t>对在</w:t>
      </w:r>
      <w:r w:rsidRPr="009967DB">
        <w:rPr>
          <w:rFonts w:ascii="Times New Roman" w:eastAsia="仿宋_GB2312" w:hAnsi="Times New Roman" w:hint="eastAsia"/>
          <w:sz w:val="32"/>
          <w:szCs w:val="32"/>
        </w:rPr>
        <w:t>2023</w:t>
      </w:r>
      <w:r w:rsidRPr="009967DB">
        <w:rPr>
          <w:rFonts w:ascii="Times New Roman" w:eastAsia="仿宋_GB2312" w:hAnsi="Times New Roman" w:hint="eastAsia"/>
          <w:sz w:val="32"/>
          <w:szCs w:val="32"/>
        </w:rPr>
        <w:t>年、</w:t>
      </w:r>
      <w:r w:rsidRPr="009967DB">
        <w:rPr>
          <w:rFonts w:ascii="Times New Roman" w:eastAsia="仿宋_GB2312" w:hAnsi="Times New Roman" w:hint="eastAsia"/>
          <w:sz w:val="32"/>
          <w:szCs w:val="32"/>
        </w:rPr>
        <w:t>2024</w:t>
      </w:r>
      <w:r w:rsidRPr="009967DB">
        <w:rPr>
          <w:rFonts w:ascii="Times New Roman" w:eastAsia="仿宋_GB2312" w:hAnsi="Times New Roman" w:hint="eastAsia"/>
          <w:sz w:val="32"/>
          <w:szCs w:val="32"/>
        </w:rPr>
        <w:t>年已获得新认定、新设立或持续稳定发展奖励的跨国公司地区总部，按照当年</w:t>
      </w:r>
      <w:bookmarkStart w:id="0" w:name="OLE_LINK5"/>
      <w:bookmarkStart w:id="1" w:name="OLE_LINK6"/>
      <w:r w:rsidRPr="009967DB">
        <w:rPr>
          <w:rFonts w:ascii="Times New Roman" w:eastAsia="仿宋_GB2312" w:hAnsi="Times New Roman" w:hint="eastAsia"/>
          <w:sz w:val="32"/>
          <w:szCs w:val="32"/>
        </w:rPr>
        <w:t>《朝阳区促进商务经济高质量发展若干措施》</w:t>
      </w:r>
      <w:bookmarkEnd w:id="0"/>
      <w:bookmarkEnd w:id="1"/>
      <w:r w:rsidRPr="009967DB">
        <w:rPr>
          <w:rFonts w:ascii="Times New Roman" w:eastAsia="仿宋_GB2312" w:hAnsi="Times New Roman" w:hint="eastAsia"/>
          <w:sz w:val="32"/>
          <w:szCs w:val="32"/>
        </w:rPr>
        <w:t>中“总部落户奖励”政策条款予以延续性支持。</w:t>
      </w:r>
      <w:r w:rsidR="000806D1" w:rsidRPr="009967DB">
        <w:rPr>
          <w:rFonts w:ascii="Times New Roman" w:eastAsia="仿宋_GB2312" w:hAnsi="Times New Roman" w:hint="eastAsia"/>
          <w:sz w:val="32"/>
          <w:szCs w:val="32"/>
        </w:rPr>
        <w:t>（咨询电话：</w:t>
      </w:r>
      <w:r w:rsidR="000806D1" w:rsidRPr="009967DB">
        <w:rPr>
          <w:rFonts w:ascii="Times New Roman" w:eastAsia="仿宋_GB2312" w:hAnsi="Times New Roman"/>
          <w:sz w:val="32"/>
          <w:szCs w:val="32"/>
        </w:rPr>
        <w:t>65099575</w:t>
      </w:r>
      <w:r w:rsidR="000806D1" w:rsidRPr="009967DB">
        <w:rPr>
          <w:rFonts w:ascii="Times New Roman" w:eastAsia="仿宋_GB2312" w:hAnsi="Times New Roman" w:hint="eastAsia"/>
          <w:sz w:val="32"/>
          <w:szCs w:val="32"/>
        </w:rPr>
        <w:t>）</w:t>
      </w:r>
      <w:bookmarkStart w:id="2" w:name="_GoBack"/>
      <w:bookmarkEnd w:id="2"/>
    </w:p>
    <w:p w:rsidR="003B0B93" w:rsidRDefault="000806D1">
      <w:pPr>
        <w:adjustRightInd w:val="0"/>
        <w:snapToGrid w:val="0"/>
        <w:spacing w:line="560" w:lineRule="exact"/>
        <w:ind w:firstLineChars="200" w:firstLine="643"/>
        <w:rPr>
          <w:rFonts w:ascii="Times New Roman" w:eastAsia="仿宋_GB2312" w:hAnsi="Times New Roman"/>
          <w:b/>
          <w:sz w:val="32"/>
          <w:szCs w:val="32"/>
        </w:rPr>
      </w:pPr>
      <w:r>
        <w:rPr>
          <w:rFonts w:ascii="仿宋_GB2312" w:eastAsia="仿宋_GB2312" w:hAnsi="仿宋_GB2312" w:cs="仿宋_GB2312" w:hint="eastAsia"/>
          <w:b/>
          <w:bCs/>
          <w:sz w:val="32"/>
          <w:szCs w:val="32"/>
        </w:rPr>
        <w:t>★</w:t>
      </w:r>
      <w:r>
        <w:rPr>
          <w:rFonts w:ascii="Times New Roman" w:eastAsia="仿宋_GB2312" w:hAnsi="Times New Roman" w:hint="eastAsia"/>
          <w:b/>
          <w:sz w:val="32"/>
          <w:szCs w:val="32"/>
        </w:rPr>
        <w:t>附加</w:t>
      </w:r>
      <w:r>
        <w:rPr>
          <w:rFonts w:ascii="Times New Roman" w:eastAsia="仿宋_GB2312" w:hAnsi="Times New Roman"/>
          <w:b/>
          <w:sz w:val="32"/>
          <w:szCs w:val="32"/>
        </w:rPr>
        <w:t>申报材料（格式要求详见附件，分别加盖公章）</w:t>
      </w:r>
      <w:r>
        <w:rPr>
          <w:rFonts w:ascii="Times New Roman" w:eastAsia="仿宋_GB2312" w:hAnsi="Times New Roman" w:hint="eastAsia"/>
          <w:b/>
          <w:sz w:val="32"/>
          <w:szCs w:val="32"/>
        </w:rPr>
        <w:t>：</w:t>
      </w:r>
    </w:p>
    <w:p w:rsidR="003B0B93" w:rsidRDefault="000806D1">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）《跨国公司在京地区总部确认证书》复印件。</w:t>
      </w:r>
    </w:p>
    <w:p w:rsidR="003B0B93" w:rsidRDefault="000806D1">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）证明企业在我区持续稳定经营的支撑材料。</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）提供以企业银行入账凭证及国家企业信用信息公示系统公示</w:t>
      </w:r>
      <w:r w:rsidRPr="00B37998">
        <w:rPr>
          <w:rFonts w:ascii="Times New Roman" w:eastAsia="仿宋_GB2312" w:hAnsi="Times New Roman" w:hint="eastAsia"/>
          <w:sz w:val="32"/>
          <w:szCs w:val="32"/>
        </w:rPr>
        <w:t>的实缴资本信息，作为认定企业注册资本实缴到位的依据。</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（二）</w:t>
      </w:r>
      <w:r w:rsidRPr="00B37998">
        <w:rPr>
          <w:rFonts w:ascii="Times New Roman" w:eastAsia="楷体_GB2312" w:hAnsi="Times New Roman" w:hint="eastAsia"/>
          <w:bCs/>
          <w:sz w:val="32"/>
        </w:rPr>
        <w:t>零售业奖励</w:t>
      </w:r>
    </w:p>
    <w:p w:rsidR="003B0B93" w:rsidRPr="00B37998" w:rsidRDefault="000806D1">
      <w:pPr>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bCs/>
          <w:sz w:val="32"/>
          <w:szCs w:val="32"/>
        </w:rPr>
        <w:t>1</w:t>
      </w:r>
      <w:r w:rsidRPr="00B37998">
        <w:rPr>
          <w:rFonts w:ascii="Times New Roman" w:eastAsia="仿宋_GB2312" w:hAnsi="Times New Roman" w:hint="eastAsia"/>
          <w:bCs/>
          <w:sz w:val="32"/>
          <w:szCs w:val="32"/>
        </w:rPr>
        <w:t>、</w:t>
      </w:r>
      <w:r w:rsidRPr="00B37998">
        <w:rPr>
          <w:rFonts w:ascii="Times New Roman" w:eastAsia="仿宋_GB2312" w:hAnsi="Times New Roman"/>
          <w:bCs/>
          <w:sz w:val="32"/>
          <w:szCs w:val="32"/>
        </w:rPr>
        <w:t>零售业企业能级提升奖励。</w:t>
      </w:r>
      <w:r w:rsidRPr="00B37998">
        <w:rPr>
          <w:rFonts w:ascii="Times New Roman" w:eastAsia="仿宋_GB2312" w:hAnsi="Times New Roman"/>
          <w:sz w:val="32"/>
          <w:szCs w:val="32"/>
        </w:rPr>
        <w:t>对</w:t>
      </w:r>
      <w:r w:rsidRPr="00B37998">
        <w:rPr>
          <w:rFonts w:ascii="Times New Roman" w:eastAsia="仿宋_GB2312" w:hAnsi="Times New Roman" w:hint="eastAsia"/>
          <w:sz w:val="32"/>
          <w:szCs w:val="32"/>
        </w:rPr>
        <w:t>上一年度</w:t>
      </w:r>
      <w:r w:rsidRPr="00B37998">
        <w:rPr>
          <w:rFonts w:ascii="Times New Roman" w:eastAsia="仿宋_GB2312" w:hAnsi="Times New Roman"/>
          <w:sz w:val="32"/>
          <w:szCs w:val="32"/>
        </w:rPr>
        <w:t>零售额首次达到一定规模的零售</w:t>
      </w:r>
      <w:r w:rsidRPr="00B37998">
        <w:rPr>
          <w:rFonts w:ascii="Times New Roman" w:eastAsia="仿宋_GB2312" w:hAnsi="Times New Roman" w:hint="eastAsia"/>
          <w:sz w:val="32"/>
          <w:szCs w:val="32"/>
        </w:rPr>
        <w:t>业</w:t>
      </w:r>
      <w:r w:rsidRPr="00B37998">
        <w:rPr>
          <w:rFonts w:ascii="Times New Roman" w:eastAsia="仿宋_GB2312" w:hAnsi="Times New Roman"/>
          <w:sz w:val="32"/>
          <w:szCs w:val="32"/>
        </w:rPr>
        <w:t>企业，给予最高不超过</w:t>
      </w:r>
      <w:r w:rsidRPr="00B37998">
        <w:rPr>
          <w:rFonts w:ascii="Times New Roman" w:eastAsia="仿宋_GB2312" w:hAnsi="Times New Roman" w:hint="eastAsia"/>
          <w:sz w:val="32"/>
          <w:szCs w:val="32"/>
        </w:rPr>
        <w:t>500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0" w:type="auto"/>
        <w:tblInd w:w="102" w:type="dxa"/>
        <w:tblLayout w:type="fixed"/>
        <w:tblLook w:val="04A0" w:firstRow="1" w:lastRow="0" w:firstColumn="1" w:lastColumn="0" w:noHBand="0" w:noVBand="1"/>
      </w:tblPr>
      <w:tblGrid>
        <w:gridCol w:w="2996"/>
        <w:gridCol w:w="3471"/>
        <w:gridCol w:w="2395"/>
      </w:tblGrid>
      <w:tr w:rsidR="003B0B93" w:rsidRPr="00B37998">
        <w:trPr>
          <w:trHeight w:val="90"/>
        </w:trPr>
        <w:tc>
          <w:tcPr>
            <w:tcW w:w="2996" w:type="dxa"/>
            <w:tcBorders>
              <w:top w:val="single" w:sz="4" w:space="0" w:color="000000"/>
              <w:left w:val="single" w:sz="4" w:space="0" w:color="000000"/>
              <w:bottom w:val="single" w:sz="4" w:space="0" w:color="auto"/>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3471" w:type="dxa"/>
            <w:tcBorders>
              <w:top w:val="single" w:sz="4" w:space="0" w:color="000000"/>
              <w:left w:val="single" w:sz="4" w:space="0" w:color="000000"/>
              <w:bottom w:val="single" w:sz="4" w:space="0" w:color="auto"/>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年度零售额首次达到规模分档</w:t>
            </w:r>
            <w:r w:rsidRPr="00B37998">
              <w:rPr>
                <w:rFonts w:ascii="Times New Roman" w:hAnsi="Times New Roman"/>
                <w:b/>
                <w:bCs/>
                <w:color w:val="000000"/>
                <w:kern w:val="0"/>
                <w:sz w:val="24"/>
                <w:szCs w:val="24"/>
                <w:lang w:bidi="ar"/>
              </w:rPr>
              <w:br/>
            </w:r>
            <w:r w:rsidRPr="00B37998">
              <w:rPr>
                <w:rFonts w:ascii="Times New Roman" w:hAnsi="Times New Roman"/>
                <w:b/>
                <w:bCs/>
                <w:color w:val="000000"/>
                <w:kern w:val="0"/>
                <w:sz w:val="24"/>
                <w:szCs w:val="24"/>
                <w:lang w:bidi="ar"/>
              </w:rPr>
              <w:t>（亿元）</w:t>
            </w:r>
          </w:p>
        </w:tc>
        <w:tc>
          <w:tcPr>
            <w:tcW w:w="2395" w:type="dxa"/>
            <w:tcBorders>
              <w:top w:val="single" w:sz="4" w:space="0" w:color="000000"/>
              <w:left w:val="single" w:sz="4" w:space="0" w:color="000000"/>
              <w:bottom w:val="single" w:sz="4" w:space="0" w:color="auto"/>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964"/>
        </w:trPr>
        <w:tc>
          <w:tcPr>
            <w:tcW w:w="29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综合零售</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汽车及配件</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食品、饮料及烟草制品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纺织、服装及日用品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文化、体育用品及器材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医药及医疗器材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家用电器及电子产品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lastRenderedPageBreak/>
              <w:t>五金、建材、家装</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餐饮</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石油及制品</w:t>
            </w: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lastRenderedPageBreak/>
              <w:t>50</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kern w:val="0"/>
                <w:sz w:val="24"/>
                <w:szCs w:val="24"/>
                <w:lang w:bidi="ar"/>
              </w:rPr>
              <w:t>5</w:t>
            </w:r>
            <w:r w:rsidRPr="00B37998">
              <w:rPr>
                <w:rFonts w:ascii="Times New Roman" w:hAnsi="Times New Roman"/>
                <w:color w:val="000000"/>
                <w:kern w:val="0"/>
                <w:sz w:val="24"/>
                <w:szCs w:val="24"/>
                <w:lang w:bidi="ar"/>
              </w:rPr>
              <w:t>00</w:t>
            </w:r>
          </w:p>
        </w:tc>
      </w:tr>
      <w:tr w:rsidR="003B0B93" w:rsidRPr="00B37998">
        <w:trPr>
          <w:trHeight w:val="964"/>
        </w:trPr>
        <w:tc>
          <w:tcPr>
            <w:tcW w:w="29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300</w:t>
            </w:r>
          </w:p>
        </w:tc>
      </w:tr>
      <w:tr w:rsidR="003B0B93" w:rsidRPr="00B37998">
        <w:trPr>
          <w:trHeight w:val="964"/>
        </w:trPr>
        <w:tc>
          <w:tcPr>
            <w:tcW w:w="29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p>
        </w:tc>
      </w:tr>
      <w:tr w:rsidR="003B0B93" w:rsidRPr="00B37998">
        <w:trPr>
          <w:trHeight w:val="964"/>
        </w:trPr>
        <w:tc>
          <w:tcPr>
            <w:tcW w:w="29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c>
          <w:tcPr>
            <w:tcW w:w="2395"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50</w:t>
            </w:r>
          </w:p>
        </w:tc>
      </w:tr>
    </w:tbl>
    <w:p w:rsidR="003B0B93" w:rsidRPr="00B37998" w:rsidRDefault="000806D1">
      <w:pPr>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bCs/>
          <w:sz w:val="32"/>
          <w:szCs w:val="32"/>
        </w:rPr>
        <w:lastRenderedPageBreak/>
        <w:t>2</w:t>
      </w:r>
      <w:r w:rsidRPr="00B37998">
        <w:rPr>
          <w:rFonts w:ascii="Times New Roman" w:eastAsia="仿宋_GB2312" w:hAnsi="Times New Roman" w:hint="eastAsia"/>
          <w:bCs/>
          <w:sz w:val="32"/>
          <w:szCs w:val="32"/>
        </w:rPr>
        <w:t>、</w:t>
      </w:r>
      <w:r w:rsidRPr="00B37998">
        <w:rPr>
          <w:rFonts w:ascii="Times New Roman" w:eastAsia="仿宋_GB2312" w:hAnsi="Times New Roman"/>
          <w:bCs/>
          <w:sz w:val="32"/>
          <w:szCs w:val="32"/>
        </w:rPr>
        <w:t>零售业增速奖励。</w:t>
      </w:r>
      <w:r w:rsidRPr="00B37998">
        <w:rPr>
          <w:rFonts w:ascii="Times New Roman" w:eastAsia="仿宋_GB2312" w:hAnsi="Times New Roman"/>
          <w:sz w:val="32"/>
          <w:szCs w:val="32"/>
        </w:rPr>
        <w:t>对</w:t>
      </w:r>
      <w:r w:rsidRPr="00B37998">
        <w:rPr>
          <w:rFonts w:ascii="Times New Roman" w:eastAsia="仿宋_GB2312" w:hAnsi="Times New Roman" w:hint="eastAsia"/>
          <w:sz w:val="32"/>
          <w:szCs w:val="32"/>
        </w:rPr>
        <w:t>上一年度零售额达到</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亿元（含）且</w:t>
      </w:r>
      <w:r w:rsidRPr="00B37998">
        <w:rPr>
          <w:rFonts w:ascii="Times New Roman" w:eastAsia="仿宋_GB2312" w:hAnsi="Times New Roman"/>
          <w:sz w:val="32"/>
          <w:szCs w:val="32"/>
        </w:rPr>
        <w:t>同比</w:t>
      </w:r>
      <w:r w:rsidRPr="00B37998">
        <w:rPr>
          <w:rFonts w:ascii="Times New Roman" w:eastAsia="仿宋_GB2312" w:hAnsi="Times New Roman" w:hint="eastAsia"/>
          <w:sz w:val="32"/>
          <w:szCs w:val="32"/>
        </w:rPr>
        <w:t>增速</w:t>
      </w:r>
      <w:r w:rsidRPr="00B37998">
        <w:rPr>
          <w:rFonts w:ascii="Times New Roman" w:eastAsia="仿宋_GB2312" w:hAnsi="Times New Roman"/>
          <w:sz w:val="32"/>
          <w:szCs w:val="32"/>
        </w:rPr>
        <w:t>超过</w:t>
      </w:r>
      <w:r w:rsidRPr="00B37998">
        <w:rPr>
          <w:rFonts w:ascii="Times New Roman" w:eastAsia="仿宋_GB2312" w:hAnsi="Times New Roman"/>
          <w:sz w:val="32"/>
          <w:szCs w:val="32"/>
        </w:rPr>
        <w:t>5%</w:t>
      </w:r>
      <w:r w:rsidRPr="00B37998">
        <w:rPr>
          <w:rFonts w:ascii="Times New Roman" w:eastAsia="仿宋_GB2312" w:hAnsi="Times New Roman"/>
          <w:sz w:val="32"/>
          <w:szCs w:val="32"/>
        </w:rPr>
        <w:t>的零售业企业，给予不超过</w:t>
      </w:r>
      <w:r w:rsidRPr="00B37998">
        <w:rPr>
          <w:rFonts w:ascii="Times New Roman" w:eastAsia="仿宋_GB2312" w:hAnsi="Times New Roman" w:hint="eastAsia"/>
          <w:sz w:val="32"/>
          <w:szCs w:val="32"/>
        </w:rPr>
        <w:t>80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9135" w:type="dxa"/>
        <w:tblInd w:w="102" w:type="dxa"/>
        <w:tblLayout w:type="fixed"/>
        <w:tblLook w:val="04A0" w:firstRow="1" w:lastRow="0" w:firstColumn="1" w:lastColumn="0" w:noHBand="0" w:noVBand="1"/>
      </w:tblPr>
      <w:tblGrid>
        <w:gridCol w:w="2496"/>
        <w:gridCol w:w="2296"/>
        <w:gridCol w:w="2743"/>
        <w:gridCol w:w="1600"/>
      </w:tblGrid>
      <w:tr w:rsidR="003B0B93" w:rsidRPr="00B37998">
        <w:trPr>
          <w:trHeight w:val="850"/>
          <w:tblHeader/>
        </w:trPr>
        <w:tc>
          <w:tcPr>
            <w:tcW w:w="2496"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2296"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kern w:val="0"/>
                <w:sz w:val="24"/>
                <w:szCs w:val="24"/>
                <w:lang w:bidi="ar"/>
              </w:rPr>
            </w:pPr>
            <w:r w:rsidRPr="00B37998">
              <w:rPr>
                <w:rFonts w:ascii="Times New Roman" w:hAnsi="Times New Roman"/>
                <w:b/>
                <w:bCs/>
                <w:color w:val="000000"/>
                <w:kern w:val="0"/>
                <w:sz w:val="24"/>
                <w:szCs w:val="24"/>
                <w:lang w:bidi="ar"/>
              </w:rPr>
              <w:t>年度零售规模</w:t>
            </w:r>
          </w:p>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（亿元）</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增速（</w:t>
            </w:r>
            <w:r w:rsidRPr="00B37998">
              <w:rPr>
                <w:rFonts w:ascii="Times New Roman" w:hAnsi="Times New Roman"/>
                <w:b/>
                <w:bCs/>
                <w:color w:val="000000"/>
                <w:kern w:val="0"/>
                <w:sz w:val="24"/>
                <w:szCs w:val="24"/>
                <w:lang w:bidi="ar"/>
              </w:rPr>
              <w:t>%</w:t>
            </w:r>
            <w:r w:rsidRPr="00B37998">
              <w:rPr>
                <w:rFonts w:ascii="Times New Roman" w:hAnsi="Times New Roman"/>
                <w:b/>
                <w:bCs/>
                <w:color w:val="000000"/>
                <w:kern w:val="0"/>
                <w:sz w:val="24"/>
                <w:szCs w:val="24"/>
                <w:lang w:bidi="ar"/>
              </w:rPr>
              <w:t>）</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340"/>
        </w:trPr>
        <w:tc>
          <w:tcPr>
            <w:tcW w:w="24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综合零售</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汽车及配件</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食品、饮料及烟草制品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纺织、服装及日用品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文化、体育用品及器材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医药及医疗器材</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家用电器及电子产品</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五金、建材、家装</w:t>
            </w:r>
          </w:p>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餐饮</w:t>
            </w:r>
          </w:p>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石油及制品</w:t>
            </w: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r w:rsidRPr="00B37998">
              <w:rPr>
                <w:rFonts w:ascii="Times New Roman" w:hAnsi="Times New Roman"/>
                <w:color w:val="000000"/>
                <w:sz w:val="24"/>
                <w:szCs w:val="24"/>
                <w:lang w:bidi="ar"/>
              </w:rPr>
              <w:t>（含）以上</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80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40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r w:rsidRPr="00B37998">
              <w:rPr>
                <w:rFonts w:ascii="Times New Roman" w:hAnsi="Times New Roman"/>
                <w:color w:val="000000"/>
                <w:kern w:val="0"/>
                <w:sz w:val="24"/>
                <w:szCs w:val="24"/>
                <w:lang w:bidi="ar"/>
              </w:rPr>
              <w:t>（含）</w:t>
            </w:r>
            <w:r w:rsidRPr="00B37998">
              <w:rPr>
                <w:rFonts w:ascii="Times New Roman" w:hAnsi="Times New Roman"/>
                <w:color w:val="000000"/>
                <w:sz w:val="24"/>
                <w:szCs w:val="24"/>
                <w:lang w:bidi="ar"/>
              </w:rPr>
              <w:t>至</w:t>
            </w:r>
            <w:r w:rsidRPr="00B37998">
              <w:rPr>
                <w:rFonts w:ascii="Times New Roman" w:hAnsi="Times New Roman"/>
                <w:color w:val="000000"/>
                <w:kern w:val="0"/>
                <w:sz w:val="24"/>
                <w:szCs w:val="24"/>
                <w:lang w:bidi="ar"/>
              </w:rPr>
              <w:t>50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40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kern w:val="0"/>
                <w:sz w:val="24"/>
                <w:szCs w:val="24"/>
                <w:lang w:bidi="ar"/>
              </w:rPr>
              <w:t>（含）</w:t>
            </w:r>
            <w:r w:rsidRPr="00B37998">
              <w:rPr>
                <w:rFonts w:ascii="Times New Roman" w:hAnsi="Times New Roman"/>
                <w:color w:val="000000"/>
                <w:sz w:val="24"/>
                <w:szCs w:val="24"/>
                <w:lang w:bidi="ar"/>
              </w:rPr>
              <w:t>至</w:t>
            </w:r>
            <w:r w:rsidRPr="00B37998">
              <w:rPr>
                <w:rFonts w:ascii="Times New Roman" w:hAnsi="Times New Roman"/>
                <w:color w:val="000000"/>
                <w:kern w:val="0"/>
                <w:sz w:val="24"/>
                <w:szCs w:val="24"/>
                <w:lang w:bidi="ar"/>
              </w:rPr>
              <w:t>30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hint="eastAsia"/>
                <w:color w:val="000000"/>
                <w:sz w:val="24"/>
                <w:szCs w:val="24"/>
              </w:rPr>
              <w:t>5</w:t>
            </w:r>
            <w:r w:rsidRPr="00B37998">
              <w:rPr>
                <w:rFonts w:ascii="Times New Roman" w:hAnsi="Times New Roman" w:hint="eastAsia"/>
                <w:color w:val="000000"/>
                <w:sz w:val="24"/>
                <w:szCs w:val="24"/>
              </w:rPr>
              <w:t>（含）至</w:t>
            </w:r>
            <w:r w:rsidRPr="00B37998">
              <w:rPr>
                <w:rFonts w:ascii="Times New Roman" w:hAnsi="Times New Roman" w:hint="eastAsia"/>
                <w:color w:val="000000"/>
                <w:sz w:val="24"/>
                <w:szCs w:val="24"/>
              </w:rPr>
              <w:t>10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7</w:t>
            </w:r>
          </w:p>
        </w:tc>
      </w:tr>
      <w:tr w:rsidR="003B0B93" w:rsidRPr="00B37998">
        <w:trPr>
          <w:trHeight w:val="340"/>
        </w:trPr>
        <w:tc>
          <w:tcPr>
            <w:tcW w:w="24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widowControl/>
              <w:jc w:val="center"/>
              <w:textAlignment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lang w:bidi="ar"/>
              </w:rPr>
              <w:t>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r>
    </w:tbl>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sz w:val="32"/>
          <w:szCs w:val="32"/>
        </w:rPr>
        <w:t>（</w:t>
      </w:r>
      <w:r w:rsidRPr="00B37998">
        <w:rPr>
          <w:rFonts w:ascii="Times New Roman" w:eastAsia="仿宋_GB2312" w:hAnsi="Times New Roman"/>
          <w:sz w:val="32"/>
          <w:szCs w:val="32"/>
        </w:rPr>
        <w:t>1</w:t>
      </w:r>
      <w:r w:rsidRPr="00B37998">
        <w:rPr>
          <w:rFonts w:ascii="Times New Roman" w:eastAsia="仿宋_GB2312" w:hAnsi="Times New Roman"/>
          <w:sz w:val="32"/>
          <w:szCs w:val="32"/>
        </w:rPr>
        <w:t>）</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三</w:t>
      </w: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互联网零售类企业专项奖励</w:t>
      </w:r>
    </w:p>
    <w:p w:rsidR="003B0B93" w:rsidRPr="00B37998" w:rsidRDefault="000806D1">
      <w:pPr>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、互联网零售类企业能级提升奖励。对上一年度零售额首次达到一定规模的互联网零售业企业或网上零售额占比不低于</w:t>
      </w:r>
      <w:r w:rsidRPr="00B37998">
        <w:rPr>
          <w:rFonts w:ascii="Times New Roman" w:eastAsia="仿宋_GB2312" w:hAnsi="Times New Roman" w:hint="eastAsia"/>
          <w:sz w:val="32"/>
          <w:szCs w:val="32"/>
        </w:rPr>
        <w:t>50%</w:t>
      </w:r>
      <w:r w:rsidRPr="00B37998">
        <w:rPr>
          <w:rFonts w:ascii="Times New Roman" w:eastAsia="仿宋_GB2312" w:hAnsi="Times New Roman" w:hint="eastAsia"/>
          <w:sz w:val="32"/>
          <w:szCs w:val="32"/>
        </w:rPr>
        <w:t>的零售业</w:t>
      </w:r>
      <w:r w:rsidRPr="00B37998">
        <w:rPr>
          <w:rFonts w:ascii="Times New Roman" w:eastAsia="仿宋_GB2312" w:hAnsi="Times New Roman"/>
          <w:sz w:val="32"/>
          <w:szCs w:val="32"/>
        </w:rPr>
        <w:t>企业，给予最高不超过</w:t>
      </w:r>
      <w:r w:rsidRPr="00B37998">
        <w:rPr>
          <w:rFonts w:ascii="Times New Roman" w:eastAsia="仿宋_GB2312" w:hAnsi="Times New Roman" w:hint="eastAsia"/>
          <w:sz w:val="32"/>
          <w:szCs w:val="32"/>
        </w:rPr>
        <w:t>20</w:t>
      </w:r>
      <w:r w:rsidRPr="00B37998">
        <w:rPr>
          <w:rFonts w:ascii="Times New Roman" w:eastAsia="仿宋_GB2312" w:hAnsi="Times New Roman"/>
          <w:sz w:val="32"/>
          <w:szCs w:val="32"/>
        </w:rPr>
        <w:t>00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0" w:type="auto"/>
        <w:tblInd w:w="102" w:type="dxa"/>
        <w:tblLayout w:type="fixed"/>
        <w:tblLook w:val="04A0" w:firstRow="1" w:lastRow="0" w:firstColumn="1" w:lastColumn="0" w:noHBand="0" w:noVBand="1"/>
      </w:tblPr>
      <w:tblGrid>
        <w:gridCol w:w="2996"/>
        <w:gridCol w:w="3471"/>
        <w:gridCol w:w="2395"/>
      </w:tblGrid>
      <w:tr w:rsidR="003B0B93" w:rsidRPr="00B37998">
        <w:trPr>
          <w:trHeight w:val="567"/>
        </w:trPr>
        <w:tc>
          <w:tcPr>
            <w:tcW w:w="2996" w:type="dxa"/>
            <w:tcBorders>
              <w:top w:val="single" w:sz="4" w:space="0" w:color="000000"/>
              <w:left w:val="single" w:sz="4" w:space="0" w:color="000000"/>
              <w:bottom w:val="nil"/>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年度零售额首次达到规模分档</w:t>
            </w:r>
            <w:r w:rsidRPr="00B37998">
              <w:rPr>
                <w:rFonts w:ascii="Times New Roman" w:hAnsi="Times New Roman"/>
                <w:b/>
                <w:bCs/>
                <w:color w:val="000000"/>
                <w:kern w:val="0"/>
                <w:sz w:val="24"/>
                <w:szCs w:val="24"/>
                <w:lang w:bidi="ar"/>
              </w:rPr>
              <w:br/>
            </w:r>
            <w:r w:rsidRPr="00B37998">
              <w:rPr>
                <w:rFonts w:ascii="Times New Roman" w:hAnsi="Times New Roman"/>
                <w:b/>
                <w:bCs/>
                <w:color w:val="000000"/>
                <w:kern w:val="0"/>
                <w:sz w:val="24"/>
                <w:szCs w:val="24"/>
                <w:lang w:bidi="ar"/>
              </w:rPr>
              <w:t>（亿元）</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567"/>
        </w:trPr>
        <w:tc>
          <w:tcPr>
            <w:tcW w:w="2996" w:type="dxa"/>
            <w:vMerge w:val="restart"/>
            <w:tcBorders>
              <w:top w:val="single" w:sz="4" w:space="0" w:color="000000"/>
              <w:left w:val="single" w:sz="4" w:space="0" w:color="000000"/>
              <w:right w:val="single" w:sz="4" w:space="0" w:color="000000"/>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互联网零售业企业或网上</w:t>
            </w:r>
            <w:r w:rsidRPr="00B37998">
              <w:rPr>
                <w:rFonts w:ascii="Times New Roman" w:hAnsi="Times New Roman" w:hint="eastAsia"/>
                <w:color w:val="000000"/>
                <w:sz w:val="24"/>
                <w:szCs w:val="24"/>
              </w:rPr>
              <w:lastRenderedPageBreak/>
              <w:t>零售额占比不低于</w:t>
            </w:r>
            <w:r w:rsidRPr="00B37998">
              <w:rPr>
                <w:rFonts w:ascii="Times New Roman" w:hAnsi="Times New Roman" w:hint="eastAsia"/>
                <w:color w:val="000000"/>
                <w:sz w:val="24"/>
                <w:szCs w:val="24"/>
              </w:rPr>
              <w:t>50%</w:t>
            </w:r>
            <w:r w:rsidRPr="00B37998">
              <w:rPr>
                <w:rFonts w:ascii="Times New Roman" w:hAnsi="Times New Roman" w:hint="eastAsia"/>
                <w:color w:val="000000"/>
                <w:sz w:val="24"/>
                <w:szCs w:val="24"/>
              </w:rPr>
              <w:t>的零售业企业</w:t>
            </w: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lastRenderedPageBreak/>
              <w:t>100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2000</w:t>
            </w:r>
          </w:p>
        </w:tc>
      </w:tr>
      <w:tr w:rsidR="003B0B93" w:rsidRPr="00B37998">
        <w:trPr>
          <w:trHeight w:val="567"/>
        </w:trPr>
        <w:tc>
          <w:tcPr>
            <w:tcW w:w="2996" w:type="dxa"/>
            <w:vMerge/>
            <w:tcBorders>
              <w:left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1500</w:t>
            </w:r>
          </w:p>
        </w:tc>
      </w:tr>
      <w:tr w:rsidR="003B0B93" w:rsidRPr="00B37998">
        <w:trPr>
          <w:trHeight w:val="567"/>
        </w:trPr>
        <w:tc>
          <w:tcPr>
            <w:tcW w:w="2996" w:type="dxa"/>
            <w:vMerge/>
            <w:tcBorders>
              <w:left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color w:val="000000"/>
                <w:sz w:val="24"/>
                <w:szCs w:val="24"/>
              </w:rPr>
              <w:t>30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800</w:t>
            </w:r>
          </w:p>
        </w:tc>
      </w:tr>
      <w:tr w:rsidR="003B0B93" w:rsidRPr="00B37998">
        <w:trPr>
          <w:trHeight w:val="567"/>
        </w:trPr>
        <w:tc>
          <w:tcPr>
            <w:tcW w:w="2996" w:type="dxa"/>
            <w:vMerge/>
            <w:tcBorders>
              <w:left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p>
        </w:tc>
      </w:tr>
      <w:tr w:rsidR="003B0B93" w:rsidRPr="00B37998">
        <w:trPr>
          <w:trHeight w:val="567"/>
        </w:trPr>
        <w:tc>
          <w:tcPr>
            <w:tcW w:w="2996" w:type="dxa"/>
            <w:vMerge/>
            <w:tcBorders>
              <w:left w:val="single" w:sz="4" w:space="0" w:color="000000"/>
              <w:bottom w:val="single" w:sz="4" w:space="0" w:color="000000"/>
              <w:right w:val="single" w:sz="4" w:space="0" w:color="000000"/>
            </w:tcBorders>
            <w:vAlign w:val="center"/>
          </w:tcPr>
          <w:p w:rsidR="003B0B93" w:rsidRPr="00B37998" w:rsidRDefault="003B0B93">
            <w:pPr>
              <w:jc w:val="center"/>
              <w:rPr>
                <w:rFonts w:ascii="Times New Roman" w:hAnsi="Times New Roman"/>
                <w:color w:val="000000"/>
                <w:sz w:val="24"/>
                <w:szCs w:val="24"/>
              </w:rPr>
            </w:pPr>
          </w:p>
        </w:tc>
        <w:tc>
          <w:tcPr>
            <w:tcW w:w="3471"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c>
          <w:tcPr>
            <w:tcW w:w="2395" w:type="dxa"/>
            <w:tcBorders>
              <w:top w:val="single" w:sz="4" w:space="0" w:color="000000"/>
              <w:left w:val="single" w:sz="4" w:space="0" w:color="000000"/>
              <w:bottom w:val="single" w:sz="4" w:space="0" w:color="000000"/>
              <w:right w:val="single" w:sz="4" w:space="0" w:color="000000"/>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50</w:t>
            </w:r>
          </w:p>
        </w:tc>
      </w:tr>
    </w:tbl>
    <w:p w:rsidR="003B0B93" w:rsidRPr="00B37998" w:rsidRDefault="000806D1">
      <w:pPr>
        <w:spacing w:line="560" w:lineRule="exact"/>
        <w:ind w:firstLineChars="250" w:firstLine="800"/>
        <w:rPr>
          <w:rFonts w:ascii="Times New Roman" w:eastAsia="仿宋_GB2312" w:hAnsi="Times New Roman"/>
          <w:sz w:val="32"/>
          <w:szCs w:val="32"/>
        </w:rPr>
      </w:pP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、互联网零售类企业增速奖励。</w:t>
      </w:r>
      <w:r w:rsidRPr="00B37998">
        <w:rPr>
          <w:rFonts w:ascii="Times New Roman" w:eastAsia="仿宋_GB2312" w:hAnsi="Times New Roman"/>
          <w:sz w:val="32"/>
          <w:szCs w:val="32"/>
        </w:rPr>
        <w:t>对</w:t>
      </w:r>
      <w:r w:rsidRPr="00B37998">
        <w:rPr>
          <w:rFonts w:ascii="Times New Roman" w:eastAsia="仿宋_GB2312" w:hAnsi="Times New Roman" w:hint="eastAsia"/>
          <w:sz w:val="32"/>
          <w:szCs w:val="32"/>
        </w:rPr>
        <w:t>上一年度零售额达到</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亿元（含）且</w:t>
      </w:r>
      <w:r w:rsidRPr="00B37998">
        <w:rPr>
          <w:rFonts w:ascii="Times New Roman" w:eastAsia="仿宋_GB2312" w:hAnsi="Times New Roman"/>
          <w:sz w:val="32"/>
          <w:szCs w:val="32"/>
        </w:rPr>
        <w:t>同比</w:t>
      </w:r>
      <w:r w:rsidRPr="00B37998">
        <w:rPr>
          <w:rFonts w:ascii="Times New Roman" w:eastAsia="仿宋_GB2312" w:hAnsi="Times New Roman" w:hint="eastAsia"/>
          <w:sz w:val="32"/>
          <w:szCs w:val="32"/>
        </w:rPr>
        <w:t>增速</w:t>
      </w:r>
      <w:r w:rsidRPr="00B37998">
        <w:rPr>
          <w:rFonts w:ascii="Times New Roman" w:eastAsia="仿宋_GB2312" w:hAnsi="Times New Roman"/>
          <w:sz w:val="32"/>
          <w:szCs w:val="32"/>
        </w:rPr>
        <w:t>超过</w:t>
      </w:r>
      <w:r w:rsidRPr="00B37998">
        <w:rPr>
          <w:rFonts w:ascii="Times New Roman" w:eastAsia="仿宋_GB2312" w:hAnsi="Times New Roman"/>
          <w:sz w:val="32"/>
          <w:szCs w:val="32"/>
        </w:rPr>
        <w:t>5%</w:t>
      </w:r>
      <w:r w:rsidRPr="00B37998">
        <w:rPr>
          <w:rFonts w:ascii="Times New Roman" w:eastAsia="仿宋_GB2312" w:hAnsi="Times New Roman"/>
          <w:sz w:val="32"/>
          <w:szCs w:val="32"/>
        </w:rPr>
        <w:t>的</w:t>
      </w:r>
      <w:r w:rsidRPr="00B37998">
        <w:rPr>
          <w:rFonts w:ascii="Times New Roman" w:eastAsia="仿宋_GB2312" w:hAnsi="Times New Roman" w:hint="eastAsia"/>
          <w:sz w:val="32"/>
          <w:szCs w:val="32"/>
        </w:rPr>
        <w:t>互联网零售业企业或网上零售额占比不低于</w:t>
      </w:r>
      <w:r w:rsidRPr="00B37998">
        <w:rPr>
          <w:rFonts w:ascii="Times New Roman" w:eastAsia="仿宋_GB2312" w:hAnsi="Times New Roman" w:hint="eastAsia"/>
          <w:sz w:val="32"/>
          <w:szCs w:val="32"/>
        </w:rPr>
        <w:t>50%</w:t>
      </w:r>
      <w:r w:rsidRPr="00B37998">
        <w:rPr>
          <w:rFonts w:ascii="Times New Roman" w:eastAsia="仿宋_GB2312" w:hAnsi="Times New Roman" w:hint="eastAsia"/>
          <w:sz w:val="32"/>
          <w:szCs w:val="32"/>
        </w:rPr>
        <w:t>的零售业企业</w:t>
      </w:r>
      <w:r w:rsidRPr="00B37998">
        <w:rPr>
          <w:rFonts w:ascii="Times New Roman" w:eastAsia="仿宋_GB2312" w:hAnsi="Times New Roman"/>
          <w:sz w:val="32"/>
          <w:szCs w:val="32"/>
        </w:rPr>
        <w:t>，给予不超过</w:t>
      </w:r>
      <w:r w:rsidRPr="00B37998">
        <w:rPr>
          <w:rFonts w:ascii="Times New Roman" w:eastAsia="仿宋_GB2312" w:hAnsi="Times New Roman" w:hint="eastAsia"/>
          <w:sz w:val="32"/>
          <w:szCs w:val="32"/>
        </w:rPr>
        <w:t>3</w:t>
      </w:r>
      <w:r w:rsidRPr="00B37998">
        <w:rPr>
          <w:rFonts w:ascii="Times New Roman" w:eastAsia="仿宋_GB2312" w:hAnsi="Times New Roman"/>
          <w:sz w:val="32"/>
          <w:szCs w:val="32"/>
        </w:rPr>
        <w:t>00</w:t>
      </w:r>
      <w:r w:rsidRPr="00B37998">
        <w:rPr>
          <w:rFonts w:ascii="Times New Roman" w:eastAsia="仿宋_GB2312" w:hAnsi="Times New Roman"/>
          <w:sz w:val="32"/>
          <w:szCs w:val="32"/>
        </w:rPr>
        <w:t>万元奖励。</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65090679</w:t>
      </w:r>
      <w:r w:rsidRPr="00B37998">
        <w:rPr>
          <w:rFonts w:ascii="Times New Roman" w:eastAsia="仿宋_GB2312" w:hAnsi="Times New Roman" w:hint="eastAsia"/>
          <w:sz w:val="32"/>
          <w:szCs w:val="32"/>
        </w:rPr>
        <w:t>）</w:t>
      </w:r>
    </w:p>
    <w:tbl>
      <w:tblPr>
        <w:tblW w:w="9135" w:type="dxa"/>
        <w:tblInd w:w="102" w:type="dxa"/>
        <w:tblLayout w:type="fixed"/>
        <w:tblLook w:val="04A0" w:firstRow="1" w:lastRow="0" w:firstColumn="1" w:lastColumn="0" w:noHBand="0" w:noVBand="1"/>
      </w:tblPr>
      <w:tblGrid>
        <w:gridCol w:w="2224"/>
        <w:gridCol w:w="2568"/>
        <w:gridCol w:w="2743"/>
        <w:gridCol w:w="1600"/>
      </w:tblGrid>
      <w:tr w:rsidR="003B0B93" w:rsidRPr="00B37998">
        <w:trPr>
          <w:trHeight w:val="454"/>
          <w:tblHeader/>
        </w:trPr>
        <w:tc>
          <w:tcPr>
            <w:tcW w:w="2224"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细分领域</w:t>
            </w:r>
          </w:p>
        </w:tc>
        <w:tc>
          <w:tcPr>
            <w:tcW w:w="2568"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年度零售规模（亿元）</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增速（</w:t>
            </w:r>
            <w:r w:rsidRPr="00B37998">
              <w:rPr>
                <w:rFonts w:ascii="Times New Roman" w:hAnsi="Times New Roman"/>
                <w:b/>
                <w:bCs/>
                <w:color w:val="000000"/>
                <w:kern w:val="0"/>
                <w:sz w:val="24"/>
                <w:szCs w:val="24"/>
                <w:lang w:bidi="ar"/>
              </w:rPr>
              <w:t>%</w:t>
            </w:r>
            <w:r w:rsidRPr="00B37998">
              <w:rPr>
                <w:rFonts w:ascii="Times New Roman" w:hAnsi="Times New Roman"/>
                <w:b/>
                <w:bCs/>
                <w:color w:val="000000"/>
                <w:kern w:val="0"/>
                <w:sz w:val="24"/>
                <w:szCs w:val="24"/>
                <w:lang w:bidi="ar"/>
              </w:rPr>
              <w:t>）</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b/>
                <w:bCs/>
                <w:color w:val="000000"/>
                <w:sz w:val="24"/>
                <w:szCs w:val="24"/>
              </w:rPr>
            </w:pPr>
            <w:r w:rsidRPr="00B37998">
              <w:rPr>
                <w:rFonts w:ascii="Times New Roman" w:hAnsi="Times New Roman"/>
                <w:b/>
                <w:bCs/>
                <w:color w:val="000000"/>
                <w:kern w:val="0"/>
                <w:sz w:val="24"/>
                <w:szCs w:val="24"/>
                <w:lang w:bidi="ar"/>
              </w:rPr>
              <w:t>金额（万元）</w:t>
            </w:r>
          </w:p>
        </w:tc>
      </w:tr>
      <w:tr w:rsidR="003B0B93" w:rsidRPr="00B37998">
        <w:trPr>
          <w:trHeight w:val="454"/>
        </w:trPr>
        <w:tc>
          <w:tcPr>
            <w:tcW w:w="2224"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spacing w:line="400" w:lineRule="exact"/>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rPr>
              <w:t>互联网零售业企业或网上零售额占比不低于</w:t>
            </w:r>
            <w:r w:rsidRPr="00B37998">
              <w:rPr>
                <w:rFonts w:ascii="Times New Roman" w:hAnsi="Times New Roman" w:hint="eastAsia"/>
                <w:color w:val="000000"/>
                <w:sz w:val="24"/>
                <w:szCs w:val="24"/>
              </w:rPr>
              <w:t>50%</w:t>
            </w:r>
            <w:r w:rsidRPr="00B37998">
              <w:rPr>
                <w:rFonts w:ascii="Times New Roman" w:hAnsi="Times New Roman" w:hint="eastAsia"/>
                <w:color w:val="000000"/>
                <w:sz w:val="24"/>
                <w:szCs w:val="24"/>
              </w:rPr>
              <w:t>的零售业企业</w:t>
            </w: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r w:rsidRPr="00B37998">
              <w:rPr>
                <w:rFonts w:ascii="Times New Roman" w:hAnsi="Times New Roman"/>
                <w:color w:val="000000"/>
                <w:sz w:val="24"/>
                <w:szCs w:val="24"/>
                <w:lang w:bidi="ar"/>
              </w:rPr>
              <w:t>（含）以上</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50</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70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color w:val="000000"/>
                <w:sz w:val="24"/>
                <w:szCs w:val="24"/>
              </w:rPr>
              <w:t>30</w:t>
            </w:r>
            <w:r w:rsidRPr="00B37998">
              <w:rPr>
                <w:rFonts w:ascii="Times New Roman" w:hAnsi="Times New Roman"/>
                <w:color w:val="000000"/>
                <w:sz w:val="24"/>
                <w:szCs w:val="24"/>
              </w:rPr>
              <w:t>（含）至</w:t>
            </w:r>
            <w:r w:rsidRPr="00B37998">
              <w:rPr>
                <w:rFonts w:ascii="Times New Roman" w:hAnsi="Times New Roman"/>
                <w:color w:val="000000"/>
                <w:sz w:val="24"/>
                <w:szCs w:val="24"/>
              </w:rPr>
              <w:t>50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90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60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30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kern w:val="0"/>
                <w:sz w:val="24"/>
                <w:szCs w:val="24"/>
                <w:lang w:bidi="ar"/>
              </w:rPr>
              <w:t>（含）</w:t>
            </w:r>
            <w:r w:rsidRPr="00B37998">
              <w:rPr>
                <w:rFonts w:ascii="Times New Roman" w:hAnsi="Times New Roman"/>
                <w:color w:val="000000"/>
                <w:sz w:val="24"/>
                <w:szCs w:val="24"/>
                <w:lang w:bidi="ar"/>
              </w:rPr>
              <w:t>至</w:t>
            </w:r>
            <w:r w:rsidRPr="00B37998">
              <w:rPr>
                <w:rFonts w:ascii="Times New Roman" w:hAnsi="Times New Roman"/>
                <w:color w:val="000000"/>
                <w:kern w:val="0"/>
                <w:sz w:val="24"/>
                <w:szCs w:val="24"/>
                <w:lang w:bidi="ar"/>
              </w:rPr>
              <w:t>30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20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tcBorders>
              <w:left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10</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tcBorders>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10%</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5</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val="restart"/>
            <w:tcBorders>
              <w:top w:val="single" w:sz="4" w:space="0" w:color="auto"/>
              <w:left w:val="single" w:sz="4" w:space="0" w:color="auto"/>
              <w:right w:val="single" w:sz="4" w:space="0" w:color="auto"/>
            </w:tcBorders>
            <w:vAlign w:val="center"/>
          </w:tcPr>
          <w:p w:rsidR="003B0B93" w:rsidRPr="00B37998" w:rsidRDefault="000806D1">
            <w:pPr>
              <w:jc w:val="center"/>
              <w:rPr>
                <w:rFonts w:ascii="Times New Roman" w:hAnsi="Times New Roman"/>
                <w:color w:val="000000"/>
                <w:sz w:val="24"/>
                <w:szCs w:val="24"/>
              </w:rPr>
            </w:pPr>
            <w:r w:rsidRPr="00B37998">
              <w:rPr>
                <w:rFonts w:ascii="Times New Roman" w:hAnsi="Times New Roman" w:hint="eastAsia"/>
                <w:color w:val="000000"/>
                <w:sz w:val="24"/>
                <w:szCs w:val="24"/>
              </w:rPr>
              <w:t>5</w:t>
            </w:r>
            <w:r w:rsidRPr="00B37998">
              <w:rPr>
                <w:rFonts w:ascii="Times New Roman" w:hAnsi="Times New Roman" w:hint="eastAsia"/>
                <w:color w:val="000000"/>
                <w:sz w:val="24"/>
                <w:szCs w:val="24"/>
              </w:rPr>
              <w:t>（含）至</w:t>
            </w:r>
            <w:r w:rsidRPr="00B37998">
              <w:rPr>
                <w:rFonts w:ascii="Times New Roman" w:hAnsi="Times New Roman" w:hint="eastAsia"/>
                <w:color w:val="000000"/>
                <w:sz w:val="24"/>
                <w:szCs w:val="24"/>
              </w:rPr>
              <w:t>10</w:t>
            </w: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color w:val="000000"/>
                <w:kern w:val="0"/>
                <w:sz w:val="24"/>
                <w:szCs w:val="24"/>
                <w:lang w:bidi="ar"/>
              </w:rPr>
              <w:t>15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（含）以上</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7</w:t>
            </w:r>
          </w:p>
        </w:tc>
      </w:tr>
      <w:tr w:rsidR="003B0B93" w:rsidRPr="00B37998">
        <w:trPr>
          <w:trHeight w:val="454"/>
        </w:trPr>
        <w:tc>
          <w:tcPr>
            <w:tcW w:w="2224" w:type="dxa"/>
            <w:vMerge/>
            <w:tcBorders>
              <w:top w:val="single" w:sz="4" w:space="0" w:color="auto"/>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568" w:type="dxa"/>
            <w:vMerge/>
            <w:tcBorders>
              <w:left w:val="single" w:sz="4" w:space="0" w:color="auto"/>
              <w:bottom w:val="single" w:sz="4" w:space="0" w:color="auto"/>
              <w:right w:val="single" w:sz="4" w:space="0" w:color="auto"/>
            </w:tcBorders>
          </w:tcPr>
          <w:p w:rsidR="003B0B93" w:rsidRPr="00B37998" w:rsidRDefault="003B0B93">
            <w:pPr>
              <w:jc w:val="center"/>
              <w:rPr>
                <w:rFonts w:ascii="Times New Roman" w:hAnsi="Times New Roman"/>
                <w:color w:val="00000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sz w:val="24"/>
                <w:szCs w:val="24"/>
              </w:rPr>
            </w:pPr>
            <w:r w:rsidRPr="00B37998">
              <w:rPr>
                <w:rFonts w:ascii="Times New Roman" w:hAnsi="Times New Roman" w:hint="eastAsia"/>
                <w:color w:val="000000"/>
                <w:sz w:val="24"/>
                <w:szCs w:val="24"/>
                <w:lang w:bidi="ar"/>
              </w:rPr>
              <w:t>5</w:t>
            </w:r>
            <w:r w:rsidRPr="00B37998">
              <w:rPr>
                <w:rFonts w:ascii="Times New Roman" w:hAnsi="Times New Roman"/>
                <w:color w:val="000000"/>
                <w:sz w:val="24"/>
                <w:szCs w:val="24"/>
                <w:lang w:bidi="ar"/>
              </w:rPr>
              <w:t>%</w:t>
            </w:r>
            <w:r w:rsidRPr="00B37998">
              <w:rPr>
                <w:rFonts w:ascii="Times New Roman" w:hAnsi="Times New Roman"/>
                <w:color w:val="000000"/>
                <w:sz w:val="24"/>
                <w:szCs w:val="24"/>
                <w:lang w:bidi="ar"/>
              </w:rPr>
              <w:t>（含）至</w:t>
            </w:r>
            <w:r w:rsidRPr="00B37998">
              <w:rPr>
                <w:rFonts w:ascii="Times New Roman" w:hAnsi="Times New Roman"/>
                <w:color w:val="000000"/>
                <w:sz w:val="24"/>
                <w:szCs w:val="24"/>
                <w:lang w:bidi="ar"/>
              </w:rPr>
              <w:t>15%</w:t>
            </w:r>
          </w:p>
        </w:tc>
        <w:tc>
          <w:tcPr>
            <w:tcW w:w="1600" w:type="dxa"/>
            <w:tcBorders>
              <w:top w:val="single" w:sz="4" w:space="0" w:color="auto"/>
              <w:left w:val="single" w:sz="4" w:space="0" w:color="auto"/>
              <w:bottom w:val="single" w:sz="4" w:space="0" w:color="auto"/>
              <w:right w:val="single" w:sz="4" w:space="0" w:color="auto"/>
            </w:tcBorders>
            <w:vAlign w:val="center"/>
          </w:tcPr>
          <w:p w:rsidR="003B0B93" w:rsidRPr="00B37998" w:rsidRDefault="000806D1">
            <w:pPr>
              <w:widowControl/>
              <w:jc w:val="center"/>
              <w:textAlignment w:val="center"/>
              <w:rPr>
                <w:rFonts w:ascii="Times New Roman" w:hAnsi="Times New Roman"/>
                <w:color w:val="000000"/>
                <w:kern w:val="0"/>
                <w:sz w:val="24"/>
                <w:szCs w:val="24"/>
                <w:lang w:bidi="ar"/>
              </w:rPr>
            </w:pPr>
            <w:r w:rsidRPr="00B37998">
              <w:rPr>
                <w:rFonts w:ascii="Times New Roman" w:hAnsi="Times New Roman" w:hint="eastAsia"/>
                <w:color w:val="000000"/>
                <w:kern w:val="0"/>
                <w:sz w:val="24"/>
                <w:szCs w:val="24"/>
                <w:lang w:bidi="ar"/>
              </w:rPr>
              <w:t>5</w:t>
            </w:r>
          </w:p>
        </w:tc>
      </w:tr>
    </w:tbl>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楷体_GB2312" w:hAnsi="Times New Roman"/>
          <w:bCs/>
          <w:sz w:val="32"/>
          <w:szCs w:val="32"/>
        </w:rPr>
      </w:pPr>
      <w:r w:rsidRPr="00B37998">
        <w:rPr>
          <w:rFonts w:ascii="Times New Roman" w:eastAsia="仿宋_GB2312" w:hAnsi="Times New Roman"/>
          <w:sz w:val="32"/>
          <w:szCs w:val="32"/>
        </w:rPr>
        <w:t>（</w:t>
      </w:r>
      <w:r w:rsidRPr="00B37998">
        <w:rPr>
          <w:rFonts w:ascii="Times New Roman" w:eastAsia="仿宋_GB2312" w:hAnsi="Times New Roman"/>
          <w:sz w:val="32"/>
          <w:szCs w:val="32"/>
        </w:rPr>
        <w:t>1</w:t>
      </w:r>
      <w:r w:rsidRPr="00B37998">
        <w:rPr>
          <w:rFonts w:ascii="Times New Roman" w:eastAsia="仿宋_GB2312" w:hAnsi="Times New Roman"/>
          <w:sz w:val="32"/>
          <w:szCs w:val="32"/>
        </w:rPr>
        <w:t>）</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（四）</w:t>
      </w:r>
      <w:r w:rsidRPr="00B37998">
        <w:rPr>
          <w:rFonts w:ascii="Times New Roman" w:eastAsia="楷体_GB2312" w:hAnsi="Times New Roman"/>
          <w:bCs/>
          <w:sz w:val="32"/>
        </w:rPr>
        <w:t>高能级首发经济奖励</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lastRenderedPageBreak/>
        <w:t>1</w:t>
      </w:r>
      <w:r w:rsidRPr="00B37998">
        <w:rPr>
          <w:rFonts w:ascii="Times New Roman" w:eastAsia="仿宋_GB2312" w:hAnsi="Times New Roman" w:hint="eastAsia"/>
          <w:sz w:val="32"/>
          <w:szCs w:val="32"/>
        </w:rPr>
        <w:t>、支持高</w:t>
      </w:r>
      <w:proofErr w:type="gramStart"/>
      <w:r w:rsidRPr="00B37998">
        <w:rPr>
          <w:rFonts w:ascii="Times New Roman" w:eastAsia="仿宋_GB2312" w:hAnsi="Times New Roman" w:hint="eastAsia"/>
          <w:sz w:val="32"/>
          <w:szCs w:val="32"/>
        </w:rPr>
        <w:t>能级首店集聚</w:t>
      </w:r>
      <w:proofErr w:type="gramEnd"/>
      <w:r w:rsidRPr="00B37998">
        <w:rPr>
          <w:rFonts w:ascii="Times New Roman" w:eastAsia="仿宋_GB2312" w:hAnsi="Times New Roman" w:hint="eastAsia"/>
          <w:sz w:val="32"/>
          <w:szCs w:val="32"/>
        </w:rPr>
        <w:t>。对品牌首店、旗舰店的运营企业予以奖励。亚洲及以上级别</w:t>
      </w:r>
      <w:proofErr w:type="gramStart"/>
      <w:r w:rsidRPr="00B37998">
        <w:rPr>
          <w:rFonts w:ascii="Times New Roman" w:eastAsia="仿宋_GB2312" w:hAnsi="Times New Roman" w:hint="eastAsia"/>
          <w:sz w:val="32"/>
          <w:szCs w:val="32"/>
        </w:rPr>
        <w:t>首店给予</w:t>
      </w:r>
      <w:proofErr w:type="gramEnd"/>
      <w:r w:rsidRPr="00B37998">
        <w:rPr>
          <w:rFonts w:ascii="Times New Roman" w:eastAsia="仿宋_GB2312" w:hAnsi="Times New Roman" w:hint="eastAsia"/>
          <w:sz w:val="32"/>
          <w:szCs w:val="32"/>
        </w:rPr>
        <w:t>100</w:t>
      </w:r>
      <w:r w:rsidRPr="00B37998">
        <w:rPr>
          <w:rFonts w:ascii="Times New Roman" w:eastAsia="仿宋_GB2312" w:hAnsi="Times New Roman" w:hint="eastAsia"/>
          <w:sz w:val="32"/>
          <w:szCs w:val="32"/>
        </w:rPr>
        <w:t>万元奖励；中国</w:t>
      </w:r>
      <w:proofErr w:type="gramStart"/>
      <w:r w:rsidRPr="00B37998">
        <w:rPr>
          <w:rFonts w:ascii="Times New Roman" w:eastAsia="仿宋_GB2312" w:hAnsi="Times New Roman" w:hint="eastAsia"/>
          <w:sz w:val="32"/>
          <w:szCs w:val="32"/>
        </w:rPr>
        <w:t>首店给予</w:t>
      </w:r>
      <w:proofErr w:type="gramEnd"/>
      <w:r w:rsidRPr="00B37998">
        <w:rPr>
          <w:rFonts w:ascii="Times New Roman" w:eastAsia="仿宋_GB2312" w:hAnsi="Times New Roman" w:hint="eastAsia"/>
          <w:sz w:val="32"/>
          <w:szCs w:val="32"/>
        </w:rPr>
        <w:t>50</w:t>
      </w:r>
      <w:r w:rsidRPr="00B37998">
        <w:rPr>
          <w:rFonts w:ascii="Times New Roman" w:eastAsia="仿宋_GB2312" w:hAnsi="Times New Roman" w:hint="eastAsia"/>
          <w:sz w:val="32"/>
          <w:szCs w:val="32"/>
        </w:rPr>
        <w:t>万元奖励；北京首店、旗舰</w:t>
      </w:r>
      <w:proofErr w:type="gramStart"/>
      <w:r w:rsidRPr="00B37998">
        <w:rPr>
          <w:rFonts w:ascii="Times New Roman" w:eastAsia="仿宋_GB2312" w:hAnsi="Times New Roman" w:hint="eastAsia"/>
          <w:sz w:val="32"/>
          <w:szCs w:val="32"/>
        </w:rPr>
        <w:t>店给予</w:t>
      </w:r>
      <w:proofErr w:type="gramEnd"/>
      <w:r w:rsidRPr="00B37998">
        <w:rPr>
          <w:rFonts w:ascii="Times New Roman" w:eastAsia="仿宋_GB2312" w:hAnsi="Times New Roman" w:hint="eastAsia"/>
          <w:sz w:val="32"/>
          <w:szCs w:val="32"/>
        </w:rPr>
        <w:t>20</w:t>
      </w:r>
      <w:r w:rsidRPr="00B37998">
        <w:rPr>
          <w:rFonts w:ascii="Times New Roman" w:eastAsia="仿宋_GB2312" w:hAnsi="Times New Roman" w:hint="eastAsia"/>
          <w:sz w:val="32"/>
          <w:szCs w:val="32"/>
        </w:rPr>
        <w:t>万元奖励。</w:t>
      </w:r>
      <w:r w:rsidR="003D7237" w:rsidRPr="00B37998">
        <w:rPr>
          <w:rFonts w:ascii="Times New Roman" w:eastAsia="仿宋_GB2312" w:hAnsi="Times New Roman" w:hint="eastAsia"/>
          <w:sz w:val="32"/>
          <w:szCs w:val="32"/>
        </w:rPr>
        <w:t>申报</w:t>
      </w:r>
      <w:r w:rsidR="00DD265C" w:rsidRPr="00B37998">
        <w:rPr>
          <w:rFonts w:ascii="Times New Roman" w:eastAsia="仿宋_GB2312" w:hAnsi="Times New Roman" w:hint="eastAsia"/>
          <w:sz w:val="32"/>
          <w:szCs w:val="32"/>
        </w:rPr>
        <w:t>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）品牌店铺信息表。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）申报单位应提供店铺实际开业时间的佐证材料（包括但不限于第三方物业证明、新闻宣传等外部证明）。</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）店铺开业以来每月业绩表。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）商标注册证，若该店铺实际运营单位</w:t>
      </w:r>
      <w:proofErr w:type="gramStart"/>
      <w:r w:rsidRPr="00B37998">
        <w:rPr>
          <w:rFonts w:ascii="Times New Roman" w:eastAsia="仿宋_GB2312" w:hAnsi="Times New Roman" w:hint="eastAsia"/>
          <w:sz w:val="32"/>
          <w:szCs w:val="32"/>
        </w:rPr>
        <w:t>非商标</w:t>
      </w:r>
      <w:proofErr w:type="gramEnd"/>
      <w:r w:rsidRPr="00B37998">
        <w:rPr>
          <w:rFonts w:ascii="Times New Roman" w:eastAsia="仿宋_GB2312" w:hAnsi="Times New Roman" w:hint="eastAsia"/>
          <w:sz w:val="32"/>
          <w:szCs w:val="32"/>
        </w:rPr>
        <w:t>注册人，还应提供被授权使用该商标的说明。</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）商标注册人（或具有商标区域独占使用权的被授权方）出具的关于店铺类型说明。（需提供与申报店铺类型一致的整体情况说明，</w:t>
      </w:r>
      <w:proofErr w:type="gramStart"/>
      <w:r w:rsidRPr="00B37998">
        <w:rPr>
          <w:rFonts w:ascii="Times New Roman" w:eastAsia="仿宋_GB2312" w:hAnsi="Times New Roman" w:hint="eastAsia"/>
          <w:sz w:val="32"/>
          <w:szCs w:val="32"/>
        </w:rPr>
        <w:t>首店界定</w:t>
      </w:r>
      <w:proofErr w:type="gramEnd"/>
      <w:r w:rsidRPr="00B37998">
        <w:rPr>
          <w:rFonts w:ascii="Times New Roman" w:eastAsia="仿宋_GB2312" w:hAnsi="Times New Roman" w:hint="eastAsia"/>
          <w:sz w:val="32"/>
          <w:szCs w:val="32"/>
        </w:rPr>
        <w:t>标准参照附件。说明需具体涵盖所申报门店为该品牌的</w:t>
      </w:r>
      <w:proofErr w:type="gramStart"/>
      <w:r w:rsidRPr="00B37998">
        <w:rPr>
          <w:rFonts w:ascii="Times New Roman" w:eastAsia="仿宋_GB2312" w:hAnsi="Times New Roman" w:hint="eastAsia"/>
          <w:sz w:val="32"/>
          <w:szCs w:val="32"/>
        </w:rPr>
        <w:t>何种首店</w:t>
      </w:r>
      <w:proofErr w:type="gramEnd"/>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旗舰店，该品牌实体门店数量、各门店开业时间、详细地址、营业照片等内容；零售类旗舰店还需说明门店面积、经营商品品类，需附“旗舰店经营品类明细表”）。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6</w:t>
      </w:r>
      <w:r w:rsidRPr="00B37998">
        <w:rPr>
          <w:rFonts w:ascii="Times New Roman" w:eastAsia="仿宋_GB2312" w:hAnsi="Times New Roman" w:hint="eastAsia"/>
          <w:sz w:val="32"/>
          <w:szCs w:val="32"/>
        </w:rPr>
        <w:t>）营业中的店铺照片（需包含店铺门头和店内场景各</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张）。</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7</w:t>
      </w:r>
      <w:r w:rsidRPr="00B37998">
        <w:rPr>
          <w:rFonts w:ascii="Times New Roman" w:eastAsia="仿宋_GB2312" w:hAnsi="Times New Roman" w:hint="eastAsia"/>
          <w:sz w:val="32"/>
          <w:szCs w:val="32"/>
        </w:rPr>
        <w:t>）涉及自有房屋的项目，提供房屋产权证明；涉及租赁房屋的项目，需提供房屋租赁合同或协议。</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8</w:t>
      </w:r>
      <w:r w:rsidRPr="00B37998">
        <w:rPr>
          <w:rFonts w:ascii="Times New Roman" w:eastAsia="仿宋_GB2312" w:hAnsi="Times New Roman" w:hint="eastAsia"/>
          <w:sz w:val="32"/>
          <w:szCs w:val="32"/>
        </w:rPr>
        <w:t>）品牌列入相关榜单的证明材料。</w:t>
      </w:r>
    </w:p>
    <w:p w:rsidR="003B0B93" w:rsidRPr="00B37998" w:rsidRDefault="000806D1">
      <w:pPr>
        <w:adjustRightInd w:val="0"/>
        <w:snapToGrid w:val="0"/>
        <w:spacing w:line="560" w:lineRule="exact"/>
        <w:ind w:firstLineChars="200" w:firstLine="640"/>
        <w:rPr>
          <w:rFonts w:ascii="仿宋_GB2312" w:eastAsia="仿宋_GB2312" w:hAnsi="Tahoma"/>
          <w:sz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9</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lastRenderedPageBreak/>
        <w:t>2</w:t>
      </w:r>
      <w:r w:rsidRPr="00B37998">
        <w:rPr>
          <w:rFonts w:ascii="Times New Roman" w:eastAsia="仿宋_GB2312" w:hAnsi="Times New Roman" w:hint="eastAsia"/>
          <w:sz w:val="32"/>
          <w:szCs w:val="32"/>
        </w:rPr>
        <w:t>、鼓励举办高品质</w:t>
      </w:r>
      <w:proofErr w:type="gramStart"/>
      <w:r w:rsidRPr="00B37998">
        <w:rPr>
          <w:rFonts w:ascii="Times New Roman" w:eastAsia="仿宋_GB2312" w:hAnsi="Times New Roman" w:hint="eastAsia"/>
          <w:sz w:val="32"/>
          <w:szCs w:val="32"/>
        </w:rPr>
        <w:t>首发首秀首展</w:t>
      </w:r>
      <w:proofErr w:type="gramEnd"/>
      <w:r w:rsidRPr="00B37998">
        <w:rPr>
          <w:rFonts w:ascii="Times New Roman" w:eastAsia="仿宋_GB2312" w:hAnsi="Times New Roman" w:hint="eastAsia"/>
          <w:sz w:val="32"/>
          <w:szCs w:val="32"/>
        </w:rPr>
        <w:t>。鼓励具有国际国内影响力的时尚机构、知名品牌、设计师品牌、高端定制品牌、</w:t>
      </w:r>
      <w:proofErr w:type="gramStart"/>
      <w:r w:rsidRPr="00B37998">
        <w:rPr>
          <w:rFonts w:ascii="Times New Roman" w:eastAsia="仿宋_GB2312" w:hAnsi="Times New Roman" w:hint="eastAsia"/>
          <w:sz w:val="32"/>
          <w:szCs w:val="32"/>
        </w:rPr>
        <w:t>时尚国潮品牌</w:t>
      </w:r>
      <w:proofErr w:type="gramEnd"/>
      <w:r w:rsidRPr="00B37998">
        <w:rPr>
          <w:rFonts w:ascii="Times New Roman" w:eastAsia="仿宋_GB2312" w:hAnsi="Times New Roman" w:hint="eastAsia"/>
          <w:sz w:val="32"/>
          <w:szCs w:val="32"/>
        </w:rPr>
        <w:t>等在朝阳首发新品，举办</w:t>
      </w:r>
      <w:proofErr w:type="gramStart"/>
      <w:r w:rsidRPr="00B37998">
        <w:rPr>
          <w:rFonts w:ascii="Times New Roman" w:eastAsia="仿宋_GB2312" w:hAnsi="Times New Roman" w:hint="eastAsia"/>
          <w:sz w:val="32"/>
          <w:szCs w:val="32"/>
        </w:rPr>
        <w:t>时尚秀场和</w:t>
      </w:r>
      <w:proofErr w:type="gramEnd"/>
      <w:r w:rsidRPr="00B37998">
        <w:rPr>
          <w:rFonts w:ascii="Times New Roman" w:eastAsia="仿宋_GB2312" w:hAnsi="Times New Roman" w:hint="eastAsia"/>
          <w:sz w:val="32"/>
          <w:szCs w:val="32"/>
        </w:rPr>
        <w:t>展览展示活动，对符合条件的活动主办方，给予最高不超过</w:t>
      </w:r>
      <w:r w:rsidRPr="00B37998">
        <w:rPr>
          <w:rFonts w:ascii="Times New Roman" w:eastAsia="仿宋_GB2312" w:hAnsi="Times New Roman" w:hint="eastAsia"/>
          <w:sz w:val="32"/>
          <w:szCs w:val="32"/>
        </w:rPr>
        <w:t>100</w:t>
      </w:r>
      <w:r w:rsidRPr="00B37998">
        <w:rPr>
          <w:rFonts w:ascii="Times New Roman" w:eastAsia="仿宋_GB2312" w:hAnsi="Times New Roman" w:hint="eastAsia"/>
          <w:sz w:val="32"/>
          <w:szCs w:val="32"/>
        </w:rPr>
        <w:t>万元资金支持。</w:t>
      </w:r>
      <w:r w:rsidR="00DD265C" w:rsidRPr="00B37998">
        <w:rPr>
          <w:rFonts w:ascii="Times New Roman" w:eastAsia="仿宋_GB2312" w:hAnsi="Times New Roman" w:hint="eastAsia"/>
          <w:sz w:val="32"/>
          <w:szCs w:val="32"/>
        </w:rPr>
        <w:t>申报项目周期为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）申报新品发布活动支持资金的单位，应提供新品发布活动资金申请信息表、项目投资明细表。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）申报项目相关合同复印件及与投资费用金额相对应的发票、付款凭证。（注：每个项目合同复印件、发票、付款凭证需依次对应准备）。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）新品发布活动方案（含活动场景搭建效果图）。</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）活动总结报告（含活动完成情况、活动绩效情况、活动宣传情况、活动现场照片）。</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）相关授权证明（</w:t>
      </w:r>
      <w:proofErr w:type="gramStart"/>
      <w:r w:rsidRPr="00B37998">
        <w:rPr>
          <w:rFonts w:ascii="Times New Roman" w:eastAsia="仿宋_GB2312" w:hAnsi="Times New Roman" w:hint="eastAsia"/>
          <w:sz w:val="32"/>
          <w:szCs w:val="32"/>
        </w:rPr>
        <w:t>若品牌方主办</w:t>
      </w:r>
      <w:proofErr w:type="gramEnd"/>
      <w:r w:rsidRPr="00B37998">
        <w:rPr>
          <w:rFonts w:ascii="Times New Roman" w:eastAsia="仿宋_GB2312" w:hAnsi="Times New Roman" w:hint="eastAsia"/>
          <w:sz w:val="32"/>
          <w:szCs w:val="32"/>
        </w:rPr>
        <w:t>活动，品牌方提供授权证明或商标注册证明；</w:t>
      </w:r>
      <w:proofErr w:type="gramStart"/>
      <w:r w:rsidRPr="00B37998">
        <w:rPr>
          <w:rFonts w:ascii="Times New Roman" w:eastAsia="仿宋_GB2312" w:hAnsi="Times New Roman" w:hint="eastAsia"/>
          <w:sz w:val="32"/>
          <w:szCs w:val="32"/>
        </w:rPr>
        <w:t>若品牌方</w:t>
      </w:r>
      <w:proofErr w:type="gramEnd"/>
      <w:r w:rsidRPr="00B37998">
        <w:rPr>
          <w:rFonts w:ascii="Times New Roman" w:eastAsia="仿宋_GB2312" w:hAnsi="Times New Roman" w:hint="eastAsia"/>
          <w:sz w:val="32"/>
          <w:szCs w:val="32"/>
        </w:rPr>
        <w:t>授权主办</w:t>
      </w:r>
      <w:proofErr w:type="gramStart"/>
      <w:r w:rsidRPr="00B37998">
        <w:rPr>
          <w:rFonts w:ascii="Times New Roman" w:eastAsia="仿宋_GB2312" w:hAnsi="Times New Roman" w:hint="eastAsia"/>
          <w:sz w:val="32"/>
          <w:szCs w:val="32"/>
        </w:rPr>
        <w:t>方主办</w:t>
      </w:r>
      <w:proofErr w:type="gramEnd"/>
      <w:r w:rsidRPr="00B37998">
        <w:rPr>
          <w:rFonts w:ascii="Times New Roman" w:eastAsia="仿宋_GB2312" w:hAnsi="Times New Roman" w:hint="eastAsia"/>
          <w:sz w:val="32"/>
          <w:szCs w:val="32"/>
        </w:rPr>
        <w:t>活动，品牌方授权单位或品牌方合作单位提供所持有的品牌授权书）。</w:t>
      </w:r>
    </w:p>
    <w:p w:rsidR="003B0B93" w:rsidRPr="00B37998" w:rsidRDefault="000806D1">
      <w:pPr>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五</w:t>
      </w:r>
      <w:r w:rsidRPr="00B37998">
        <w:rPr>
          <w:rFonts w:ascii="Times New Roman" w:eastAsia="楷体_GB2312" w:hAnsi="Times New Roman"/>
          <w:bCs/>
          <w:sz w:val="32"/>
          <w:szCs w:val="32"/>
        </w:rPr>
        <w:t>）</w:t>
      </w:r>
      <w:r w:rsidRPr="00B37998">
        <w:rPr>
          <w:rFonts w:ascii="Times New Roman" w:eastAsia="楷体_GB2312" w:hAnsi="Times New Roman"/>
          <w:bCs/>
          <w:sz w:val="32"/>
        </w:rPr>
        <w:t>商</w:t>
      </w:r>
      <w:proofErr w:type="gramStart"/>
      <w:r w:rsidRPr="00B37998">
        <w:rPr>
          <w:rFonts w:ascii="Times New Roman" w:eastAsia="楷体_GB2312" w:hAnsi="Times New Roman"/>
          <w:bCs/>
          <w:sz w:val="32"/>
        </w:rPr>
        <w:t>圈改造</w:t>
      </w:r>
      <w:proofErr w:type="gramEnd"/>
      <w:r w:rsidRPr="00B37998">
        <w:rPr>
          <w:rFonts w:ascii="Times New Roman" w:eastAsia="楷体_GB2312" w:hAnsi="Times New Roman" w:hint="eastAsia"/>
          <w:bCs/>
          <w:sz w:val="32"/>
        </w:rPr>
        <w:t>支</w:t>
      </w:r>
      <w:r w:rsidRPr="00B37998">
        <w:rPr>
          <w:rFonts w:ascii="Times New Roman" w:eastAsia="楷体_GB2312" w:hAnsi="Times New Roman"/>
          <w:bCs/>
          <w:sz w:val="32"/>
        </w:rPr>
        <w:t>持</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bookmarkStart w:id="3" w:name="OLE_LINK2"/>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、商</w:t>
      </w:r>
      <w:proofErr w:type="gramStart"/>
      <w:r w:rsidRPr="00B37998">
        <w:rPr>
          <w:rFonts w:ascii="Times New Roman" w:eastAsia="仿宋_GB2312" w:hAnsi="Times New Roman" w:hint="eastAsia"/>
          <w:sz w:val="32"/>
          <w:szCs w:val="32"/>
        </w:rPr>
        <w:t>圈改造</w:t>
      </w:r>
      <w:proofErr w:type="gramEnd"/>
      <w:r w:rsidRPr="00B37998">
        <w:rPr>
          <w:rFonts w:ascii="Times New Roman" w:eastAsia="仿宋_GB2312" w:hAnsi="Times New Roman" w:hint="eastAsia"/>
          <w:sz w:val="32"/>
          <w:szCs w:val="32"/>
        </w:rPr>
        <w:t>支持。支持企业围绕消费升级、环境提升进行商圈和特色商业街区改造，按照不超过审定实际投资额的</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给予资金支持，</w:t>
      </w:r>
      <w:proofErr w:type="gramStart"/>
      <w:r w:rsidRPr="00B37998">
        <w:rPr>
          <w:rFonts w:ascii="Times New Roman" w:eastAsia="仿宋_GB2312" w:hAnsi="Times New Roman" w:hint="eastAsia"/>
          <w:sz w:val="32"/>
          <w:szCs w:val="32"/>
        </w:rPr>
        <w:t>支持分</w:t>
      </w:r>
      <w:proofErr w:type="gramEnd"/>
      <w:r w:rsidRPr="00B37998">
        <w:rPr>
          <w:rFonts w:ascii="Times New Roman" w:eastAsia="仿宋_GB2312" w:hAnsi="Times New Roman" w:hint="eastAsia"/>
          <w:sz w:val="32"/>
          <w:szCs w:val="32"/>
        </w:rPr>
        <w:t>三年按照</w:t>
      </w:r>
      <w:r w:rsidRPr="00B37998">
        <w:rPr>
          <w:rFonts w:ascii="Times New Roman" w:eastAsia="仿宋_GB2312" w:hAnsi="Times New Roman" w:hint="eastAsia"/>
          <w:sz w:val="32"/>
          <w:szCs w:val="32"/>
        </w:rPr>
        <w:t>40%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比例给付，单个项目支持总额不超过</w:t>
      </w:r>
      <w:r w:rsidRPr="00B37998">
        <w:rPr>
          <w:rFonts w:ascii="Times New Roman" w:eastAsia="仿宋_GB2312" w:hAnsi="Times New Roman" w:hint="eastAsia"/>
          <w:sz w:val="32"/>
          <w:szCs w:val="32"/>
        </w:rPr>
        <w:t>3000</w:t>
      </w:r>
      <w:r w:rsidRPr="00B37998">
        <w:rPr>
          <w:rFonts w:ascii="Times New Roman" w:eastAsia="仿宋_GB2312" w:hAnsi="Times New Roman" w:hint="eastAsia"/>
          <w:sz w:val="32"/>
          <w:szCs w:val="32"/>
        </w:rPr>
        <w:t>万元。</w:t>
      </w:r>
      <w:r w:rsidR="00830598" w:rsidRPr="00B37998">
        <w:rPr>
          <w:rFonts w:ascii="Times New Roman" w:eastAsia="仿宋_GB2312" w:hAnsi="Times New Roman"/>
          <w:sz w:val="32"/>
          <w:szCs w:val="32"/>
        </w:rPr>
        <w:t>项目完成时间为</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3</w:t>
      </w:r>
      <w:r w:rsidR="00830598" w:rsidRPr="00B37998">
        <w:rPr>
          <w:rFonts w:ascii="Times New Roman" w:eastAsia="仿宋_GB2312" w:hAnsi="Times New Roman"/>
          <w:sz w:val="32"/>
          <w:szCs w:val="32"/>
        </w:rPr>
        <w:t>年至</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5</w:t>
      </w:r>
      <w:r w:rsidR="00830598" w:rsidRPr="00B37998">
        <w:rPr>
          <w:rFonts w:ascii="Times New Roman" w:eastAsia="仿宋_GB2312" w:hAnsi="Times New Roman"/>
          <w:sz w:val="32"/>
          <w:szCs w:val="32"/>
        </w:rPr>
        <w:t>年。</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、传统商场改造支持。支持传统商场改造升级，按照不超</w:t>
      </w:r>
      <w:r w:rsidRPr="00B37998">
        <w:rPr>
          <w:rFonts w:ascii="Times New Roman" w:eastAsia="仿宋_GB2312" w:hAnsi="Times New Roman" w:hint="eastAsia"/>
          <w:sz w:val="32"/>
          <w:szCs w:val="32"/>
        </w:rPr>
        <w:lastRenderedPageBreak/>
        <w:t>过审定实际投资额的</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给予资金支持，</w:t>
      </w:r>
      <w:proofErr w:type="gramStart"/>
      <w:r w:rsidRPr="00B37998">
        <w:rPr>
          <w:rFonts w:ascii="Times New Roman" w:eastAsia="仿宋_GB2312" w:hAnsi="Times New Roman" w:hint="eastAsia"/>
          <w:sz w:val="32"/>
          <w:szCs w:val="32"/>
        </w:rPr>
        <w:t>支持分</w:t>
      </w:r>
      <w:proofErr w:type="gramEnd"/>
      <w:r w:rsidRPr="00B37998">
        <w:rPr>
          <w:rFonts w:ascii="Times New Roman" w:eastAsia="仿宋_GB2312" w:hAnsi="Times New Roman" w:hint="eastAsia"/>
          <w:sz w:val="32"/>
          <w:szCs w:val="32"/>
        </w:rPr>
        <w:t>三年按照</w:t>
      </w:r>
      <w:r w:rsidRPr="00B37998">
        <w:rPr>
          <w:rFonts w:ascii="Times New Roman" w:eastAsia="仿宋_GB2312" w:hAnsi="Times New Roman" w:hint="eastAsia"/>
          <w:sz w:val="32"/>
          <w:szCs w:val="32"/>
        </w:rPr>
        <w:t>40%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比例给付，单个项目支持总额不超过</w:t>
      </w:r>
      <w:r w:rsidRPr="00B37998">
        <w:rPr>
          <w:rFonts w:ascii="Times New Roman" w:eastAsia="仿宋_GB2312" w:hAnsi="Times New Roman" w:hint="eastAsia"/>
          <w:sz w:val="32"/>
          <w:szCs w:val="32"/>
        </w:rPr>
        <w:t>1500</w:t>
      </w:r>
      <w:r w:rsidRPr="00B37998">
        <w:rPr>
          <w:rFonts w:ascii="Times New Roman" w:eastAsia="仿宋_GB2312" w:hAnsi="Times New Roman" w:hint="eastAsia"/>
          <w:sz w:val="32"/>
          <w:szCs w:val="32"/>
        </w:rPr>
        <w:t>万元。</w:t>
      </w:r>
      <w:r w:rsidR="00830598" w:rsidRPr="00B37998">
        <w:rPr>
          <w:rFonts w:ascii="Times New Roman" w:eastAsia="仿宋_GB2312" w:hAnsi="Times New Roman"/>
          <w:sz w:val="32"/>
          <w:szCs w:val="32"/>
        </w:rPr>
        <w:t>项目完成时间为</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3</w:t>
      </w:r>
      <w:r w:rsidR="00830598" w:rsidRPr="00B37998">
        <w:rPr>
          <w:rFonts w:ascii="Times New Roman" w:eastAsia="仿宋_GB2312" w:hAnsi="Times New Roman"/>
          <w:sz w:val="32"/>
          <w:szCs w:val="32"/>
        </w:rPr>
        <w:t>年至</w:t>
      </w:r>
      <w:r w:rsidR="00830598" w:rsidRPr="00B37998">
        <w:rPr>
          <w:rFonts w:ascii="Times New Roman" w:eastAsia="仿宋_GB2312" w:hAnsi="Times New Roman"/>
          <w:sz w:val="32"/>
          <w:szCs w:val="32"/>
        </w:rPr>
        <w:t>202</w:t>
      </w:r>
      <w:r w:rsidR="00830598" w:rsidRPr="00B37998">
        <w:rPr>
          <w:rFonts w:ascii="Times New Roman" w:eastAsia="仿宋_GB2312" w:hAnsi="Times New Roman" w:hint="eastAsia"/>
          <w:sz w:val="32"/>
          <w:szCs w:val="32"/>
        </w:rPr>
        <w:t>5</w:t>
      </w:r>
      <w:r w:rsidR="00830598" w:rsidRPr="00B37998">
        <w:rPr>
          <w:rFonts w:ascii="Times New Roman" w:eastAsia="仿宋_GB2312" w:hAnsi="Times New Roman"/>
          <w:sz w:val="32"/>
          <w:szCs w:val="32"/>
        </w:rPr>
        <w:t>年。</w:t>
      </w:r>
      <w:r w:rsidRPr="00B37998">
        <w:rPr>
          <w:rFonts w:ascii="Times New Roman" w:eastAsia="仿宋_GB2312" w:hAnsi="Times New Roman" w:hint="eastAsia"/>
          <w:sz w:val="32"/>
          <w:szCs w:val="32"/>
        </w:rPr>
        <w:t>（咨询电话：</w:t>
      </w:r>
      <w:r w:rsidRPr="00B37998">
        <w:rPr>
          <w:rFonts w:ascii="Times New Roman" w:eastAsia="仿宋_GB2312" w:hAnsi="Times New Roman" w:hint="eastAsia"/>
          <w:sz w:val="32"/>
          <w:szCs w:val="32"/>
        </w:rPr>
        <w:t>65090677</w:t>
      </w:r>
      <w:r w:rsidRPr="00B37998">
        <w:rPr>
          <w:rFonts w:ascii="Times New Roman" w:eastAsia="仿宋_GB2312" w:hAnsi="Times New Roman" w:hint="eastAsia"/>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、深夜特色街区建设支持。支持开展深夜特色街区建设，按照不超过审定实际投资额的</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给予支持，最高不超过</w:t>
      </w:r>
      <w:r w:rsidRPr="00B37998">
        <w:rPr>
          <w:rFonts w:ascii="Times New Roman" w:eastAsia="仿宋_GB2312" w:hAnsi="Times New Roman" w:hint="eastAsia"/>
          <w:sz w:val="32"/>
          <w:szCs w:val="32"/>
        </w:rPr>
        <w:t>200</w:t>
      </w:r>
      <w:r w:rsidRPr="00B37998">
        <w:rPr>
          <w:rFonts w:ascii="Times New Roman" w:eastAsia="仿宋_GB2312" w:hAnsi="Times New Roman" w:hint="eastAsia"/>
          <w:sz w:val="32"/>
          <w:szCs w:val="32"/>
        </w:rPr>
        <w:t>万元。</w:t>
      </w:r>
      <w:r w:rsidR="00830598" w:rsidRPr="00B37998">
        <w:rPr>
          <w:rFonts w:ascii="Times New Roman" w:eastAsia="仿宋_GB2312" w:hAnsi="Times New Roman"/>
          <w:sz w:val="32"/>
          <w:szCs w:val="32"/>
        </w:rPr>
        <w:t>项目完成时间为获评市级深夜食堂特色餐饮街区认定之日前</w:t>
      </w:r>
      <w:r w:rsidR="00830598" w:rsidRPr="00B37998">
        <w:rPr>
          <w:rFonts w:ascii="Times New Roman" w:eastAsia="仿宋_GB2312" w:hAnsi="Times New Roman"/>
          <w:sz w:val="32"/>
          <w:szCs w:val="32"/>
        </w:rPr>
        <w:t>2</w:t>
      </w:r>
      <w:r w:rsidR="00830598" w:rsidRPr="00B37998">
        <w:rPr>
          <w:rFonts w:ascii="Times New Roman" w:eastAsia="仿宋_GB2312" w:hAnsi="Times New Roman"/>
          <w:sz w:val="32"/>
          <w:szCs w:val="32"/>
        </w:rPr>
        <w:t>个周期年期间</w:t>
      </w:r>
      <w:r w:rsidR="00830598" w:rsidRPr="00B37998">
        <w:rPr>
          <w:rFonts w:ascii="Times New Roman" w:eastAsia="仿宋_GB2312" w:hAnsi="Times New Roman"/>
          <w:sz w:val="32"/>
        </w:rPr>
        <w:t>。</w:t>
      </w:r>
      <w:r w:rsidRPr="00B37998">
        <w:rPr>
          <w:rFonts w:ascii="Times New Roman" w:eastAsia="仿宋_GB2312" w:hAnsi="Times New Roman" w:hint="eastAsia"/>
          <w:sz w:val="32"/>
          <w:szCs w:val="32"/>
        </w:rPr>
        <w:t>（咨询电话：</w:t>
      </w:r>
      <w:r w:rsidR="00F07A19" w:rsidRPr="00B37998">
        <w:rPr>
          <w:rFonts w:ascii="Times New Roman" w:eastAsia="仿宋_GB2312" w:hAnsi="Times New Roman" w:hint="eastAsia"/>
          <w:sz w:val="32"/>
          <w:szCs w:val="32"/>
        </w:rPr>
        <w:t>65099797</w:t>
      </w:r>
      <w:r w:rsidRPr="00B37998">
        <w:rPr>
          <w:rFonts w:ascii="Times New Roman" w:eastAsia="仿宋_GB2312" w:hAnsi="Times New Roman" w:hint="eastAsia"/>
          <w:sz w:val="32"/>
          <w:szCs w:val="32"/>
        </w:rPr>
        <w:t>）</w:t>
      </w:r>
      <w:bookmarkEnd w:id="3"/>
    </w:p>
    <w:p w:rsidR="003B0B93" w:rsidRPr="00B37998" w:rsidRDefault="000806D1">
      <w:pPr>
        <w:pStyle w:val="10"/>
        <w:adjustRightInd w:val="0"/>
        <w:snapToGrid w:val="0"/>
        <w:spacing w:line="560" w:lineRule="exact"/>
        <w:ind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）申报项目情况表、费用支出总表、费用支出明细表。</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）与申报内容相符且有相应资质的第三方机构出具的申报费用专项审计报告。</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3</w:t>
      </w:r>
      <w:r w:rsidRPr="00B37998">
        <w:rPr>
          <w:rFonts w:ascii="Times New Roman" w:eastAsia="仿宋_GB2312" w:hAnsi="Times New Roman" w:hint="eastAsia"/>
          <w:sz w:val="32"/>
          <w:szCs w:val="32"/>
        </w:rPr>
        <w:t>）申报项目的立项报告。</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4</w:t>
      </w:r>
      <w:r w:rsidRPr="00B37998">
        <w:rPr>
          <w:rFonts w:ascii="Times New Roman" w:eastAsia="仿宋_GB2312" w:hAnsi="Times New Roman" w:hint="eastAsia"/>
          <w:sz w:val="32"/>
          <w:szCs w:val="32"/>
        </w:rPr>
        <w:t>）申报项目相关图纸资料（采购清单），并标注改造项目名称及施工起止时间。</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）申报项目相关合同复印件及与改造费用金额相对应的发票、付款凭证。（注：每个项目合同复印件、发票、付款凭证需依次对应准备）。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6</w:t>
      </w:r>
      <w:r w:rsidRPr="00B37998">
        <w:rPr>
          <w:rFonts w:ascii="Times New Roman" w:eastAsia="仿宋_GB2312" w:hAnsi="Times New Roman" w:hint="eastAsia"/>
          <w:sz w:val="32"/>
          <w:szCs w:val="32"/>
        </w:rPr>
        <w:t>）申报项目竣工验收证明文件（需有施工方与申报主体双方盖章），及有资质的第三方机构出具的消防验收证明文件（如有请提供）。</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7</w:t>
      </w:r>
      <w:r w:rsidRPr="00B37998">
        <w:rPr>
          <w:rFonts w:ascii="Times New Roman" w:eastAsia="仿宋_GB2312" w:hAnsi="Times New Roman" w:hint="eastAsia"/>
          <w:sz w:val="32"/>
          <w:szCs w:val="32"/>
        </w:rPr>
        <w:t>）申报项目的相关结算文件。</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8</w:t>
      </w:r>
      <w:r w:rsidRPr="00B37998">
        <w:rPr>
          <w:rFonts w:ascii="Times New Roman" w:eastAsia="仿宋_GB2312" w:hAnsi="Times New Roman" w:hint="eastAsia"/>
          <w:sz w:val="32"/>
          <w:szCs w:val="32"/>
        </w:rPr>
        <w:t>）改造</w:t>
      </w:r>
      <w:proofErr w:type="gramStart"/>
      <w:r w:rsidRPr="00B37998">
        <w:rPr>
          <w:rFonts w:ascii="Times New Roman" w:eastAsia="仿宋_GB2312" w:hAnsi="Times New Roman" w:hint="eastAsia"/>
          <w:sz w:val="32"/>
          <w:szCs w:val="32"/>
        </w:rPr>
        <w:t>提升后商圈</w:t>
      </w:r>
      <w:proofErr w:type="gramEnd"/>
      <w:r w:rsidRPr="00B37998">
        <w:rPr>
          <w:rFonts w:ascii="Times New Roman" w:eastAsia="仿宋_GB2312" w:hAnsi="Times New Roman" w:hint="eastAsia"/>
          <w:sz w:val="32"/>
          <w:szCs w:val="32"/>
        </w:rPr>
        <w:t>和特色商业街区、传统商场、深夜特色街区的运营情况介绍，包括经营对比情况数据。</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9</w:t>
      </w:r>
      <w:r w:rsidRPr="00B37998">
        <w:rPr>
          <w:rFonts w:ascii="Times New Roman" w:eastAsia="仿宋_GB2312" w:hAnsi="Times New Roman" w:hint="eastAsia"/>
          <w:sz w:val="32"/>
          <w:szCs w:val="32"/>
        </w:rPr>
        <w:t>）改造前后对比照片及说明资料。</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lastRenderedPageBreak/>
        <w:t>（</w:t>
      </w:r>
      <w:r w:rsidRPr="00B37998">
        <w:rPr>
          <w:rFonts w:ascii="Times New Roman" w:eastAsia="仿宋_GB2312" w:hAnsi="Times New Roman" w:hint="eastAsia"/>
          <w:sz w:val="32"/>
          <w:szCs w:val="32"/>
        </w:rPr>
        <w:t>10</w:t>
      </w:r>
      <w:r w:rsidRPr="00B37998">
        <w:rPr>
          <w:rFonts w:ascii="Times New Roman" w:eastAsia="仿宋_GB2312" w:hAnsi="Times New Roman" w:hint="eastAsia"/>
          <w:sz w:val="32"/>
          <w:szCs w:val="32"/>
        </w:rPr>
        <w:t>）商圈和特色商业街区、传统商场、深夜特色街区运营范围内商户名单（以营业执照上企业名称为准，</w:t>
      </w:r>
      <w:proofErr w:type="gramStart"/>
      <w:r w:rsidRPr="00B37998">
        <w:rPr>
          <w:rFonts w:ascii="Times New Roman" w:eastAsia="仿宋_GB2312" w:hAnsi="Times New Roman" w:hint="eastAsia"/>
          <w:sz w:val="32"/>
          <w:szCs w:val="32"/>
        </w:rPr>
        <w:t>附统一</w:t>
      </w:r>
      <w:proofErr w:type="gramEnd"/>
      <w:r w:rsidRPr="00B37998">
        <w:rPr>
          <w:rFonts w:ascii="Times New Roman" w:eastAsia="仿宋_GB2312" w:hAnsi="Times New Roman" w:hint="eastAsia"/>
          <w:sz w:val="32"/>
          <w:szCs w:val="32"/>
        </w:rPr>
        <w:t>社会信用代码）。</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11</w:t>
      </w:r>
      <w:r w:rsidRPr="00B37998">
        <w:rPr>
          <w:rFonts w:ascii="Times New Roman" w:eastAsia="仿宋_GB2312" w:hAnsi="Times New Roman" w:hint="eastAsia"/>
          <w:sz w:val="32"/>
          <w:szCs w:val="32"/>
        </w:rPr>
        <w:t>）深夜特色街区需提供市级认定的深夜食堂特色餐饮街区证明材料。</w:t>
      </w:r>
    </w:p>
    <w:p w:rsidR="003B0B93" w:rsidRPr="00B37998" w:rsidRDefault="000806D1">
      <w:pPr>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六</w:t>
      </w:r>
      <w:r w:rsidRPr="00B37998">
        <w:rPr>
          <w:rFonts w:ascii="Times New Roman" w:eastAsia="楷体_GB2312" w:hAnsi="Times New Roman"/>
          <w:bCs/>
          <w:sz w:val="32"/>
          <w:szCs w:val="32"/>
        </w:rPr>
        <w:t>）批发业奖励</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、批发业企业能级提升奖励。对上一年度销售额首次达到一定规模的批发业企业，给予最高不超过</w:t>
      </w:r>
      <w:r w:rsidRPr="00B37998">
        <w:rPr>
          <w:rFonts w:ascii="Times New Roman" w:eastAsia="仿宋_GB2312" w:hAnsi="Times New Roman" w:hint="eastAsia"/>
          <w:sz w:val="32"/>
          <w:szCs w:val="32"/>
        </w:rPr>
        <w:t>500</w:t>
      </w:r>
      <w:r w:rsidRPr="00B37998">
        <w:rPr>
          <w:rFonts w:ascii="Times New Roman" w:eastAsia="仿宋_GB2312" w:hAnsi="Times New Roman" w:hint="eastAsia"/>
          <w:sz w:val="32"/>
          <w:szCs w:val="32"/>
        </w:rPr>
        <w:t>万元奖励。（咨询电话：</w:t>
      </w:r>
      <w:r w:rsidRPr="00B37998">
        <w:rPr>
          <w:rFonts w:ascii="Times New Roman" w:eastAsia="仿宋_GB2312" w:hAnsi="Times New Roman" w:hint="eastAsia"/>
          <w:sz w:val="32"/>
          <w:szCs w:val="32"/>
        </w:rPr>
        <w:t>65090857</w:t>
      </w:r>
      <w:r w:rsidRPr="00B37998">
        <w:rPr>
          <w:rFonts w:ascii="Times New Roman" w:eastAsia="仿宋_GB2312" w:hAnsi="Times New Roman" w:hint="eastAsia"/>
          <w:sz w:val="32"/>
          <w:szCs w:val="32"/>
        </w:rPr>
        <w:t>）</w:t>
      </w:r>
    </w:p>
    <w:tbl>
      <w:tblPr>
        <w:tblW w:w="8865" w:type="dxa"/>
        <w:tblLayout w:type="fixed"/>
        <w:tblCellMar>
          <w:left w:w="0" w:type="dxa"/>
          <w:right w:w="0" w:type="dxa"/>
        </w:tblCellMar>
        <w:tblLook w:val="04A0" w:firstRow="1" w:lastRow="0" w:firstColumn="1" w:lastColumn="0" w:noHBand="0" w:noVBand="1"/>
      </w:tblPr>
      <w:tblGrid>
        <w:gridCol w:w="3129"/>
        <w:gridCol w:w="3282"/>
        <w:gridCol w:w="2454"/>
      </w:tblGrid>
      <w:tr w:rsidR="003B0B93" w:rsidRPr="00B37998">
        <w:trPr>
          <w:trHeight w:val="740"/>
        </w:trPr>
        <w:tc>
          <w:tcPr>
            <w:tcW w:w="312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b/>
                <w:bCs/>
                <w:sz w:val="24"/>
                <w:szCs w:val="20"/>
              </w:rPr>
            </w:pPr>
            <w:r w:rsidRPr="00B37998">
              <w:rPr>
                <w:rFonts w:ascii="Times New Roman" w:hAnsi="Times New Roman"/>
                <w:b/>
                <w:bCs/>
                <w:kern w:val="0"/>
                <w:sz w:val="24"/>
                <w:szCs w:val="24"/>
                <w:lang w:bidi="ar"/>
              </w:rPr>
              <w:t>细分领域</w:t>
            </w:r>
          </w:p>
        </w:tc>
        <w:tc>
          <w:tcPr>
            <w:tcW w:w="328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kern w:val="0"/>
                <w:sz w:val="24"/>
                <w:szCs w:val="24"/>
                <w:lang w:bidi="ar"/>
              </w:rPr>
            </w:pPr>
            <w:r w:rsidRPr="00B37998">
              <w:rPr>
                <w:rFonts w:ascii="Times New Roman" w:hAnsi="Times New Roman"/>
                <w:b/>
                <w:bCs/>
                <w:kern w:val="0"/>
                <w:sz w:val="24"/>
                <w:szCs w:val="24"/>
                <w:lang w:bidi="ar"/>
              </w:rPr>
              <w:t>年度销售额首次达到规模</w:t>
            </w:r>
          </w:p>
          <w:p w:rsidR="003B0B93" w:rsidRPr="00B37998" w:rsidRDefault="000806D1">
            <w:pPr>
              <w:widowControl/>
              <w:jc w:val="center"/>
              <w:textAlignment w:val="center"/>
              <w:rPr>
                <w:rFonts w:ascii="Times New Roman" w:eastAsia="仿宋_GB2312" w:hAnsi="Times New Roman"/>
                <w:b/>
                <w:bCs/>
                <w:sz w:val="24"/>
                <w:szCs w:val="20"/>
              </w:rPr>
            </w:pPr>
            <w:r w:rsidRPr="00B37998">
              <w:rPr>
                <w:rFonts w:ascii="Times New Roman" w:hAnsi="Times New Roman"/>
                <w:b/>
                <w:bCs/>
                <w:kern w:val="0"/>
                <w:sz w:val="24"/>
                <w:szCs w:val="24"/>
                <w:lang w:bidi="ar"/>
              </w:rPr>
              <w:t>分档（亿元）</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b/>
                <w:bCs/>
                <w:sz w:val="24"/>
                <w:szCs w:val="20"/>
              </w:rPr>
            </w:pPr>
            <w:r w:rsidRPr="00B37998">
              <w:rPr>
                <w:rFonts w:ascii="Times New Roman" w:hAnsi="Times New Roman"/>
                <w:b/>
                <w:bCs/>
                <w:kern w:val="0"/>
                <w:sz w:val="24"/>
                <w:szCs w:val="24"/>
                <w:lang w:bidi="ar"/>
              </w:rPr>
              <w:t>金额（万元）</w:t>
            </w:r>
          </w:p>
        </w:tc>
      </w:tr>
      <w:tr w:rsidR="003B0B93" w:rsidRPr="00B37998">
        <w:trPr>
          <w:trHeight w:hRule="exact" w:val="680"/>
        </w:trPr>
        <w:tc>
          <w:tcPr>
            <w:tcW w:w="31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8"/>
                <w:szCs w:val="18"/>
              </w:rPr>
            </w:pPr>
            <w:r w:rsidRPr="00B37998">
              <w:rPr>
                <w:rFonts w:ascii="Times New Roman" w:hAnsi="Times New Roman" w:hint="eastAsia"/>
                <w:bCs/>
                <w:kern w:val="0"/>
                <w:sz w:val="24"/>
                <w:szCs w:val="24"/>
                <w:lang w:bidi="ar"/>
              </w:rPr>
              <w:t>矿产品、建材及化工产品批发</w:t>
            </w:r>
          </w:p>
          <w:p w:rsidR="003B0B93" w:rsidRPr="00B37998" w:rsidRDefault="000806D1">
            <w:pPr>
              <w:widowControl/>
              <w:jc w:val="center"/>
              <w:textAlignment w:val="center"/>
              <w:rPr>
                <w:rFonts w:ascii="Times New Roman" w:hAnsi="Times New Roman"/>
                <w:sz w:val="24"/>
                <w:szCs w:val="20"/>
              </w:rPr>
            </w:pPr>
            <w:r w:rsidRPr="00B37998">
              <w:rPr>
                <w:rFonts w:ascii="Times New Roman" w:hAnsi="Times New Roman" w:hint="eastAsia"/>
                <w:bCs/>
                <w:kern w:val="0"/>
                <w:sz w:val="24"/>
                <w:szCs w:val="24"/>
                <w:lang w:bidi="ar"/>
              </w:rPr>
              <w:t>机械设备、五金产品及电子产品批发</w:t>
            </w: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500</w:t>
            </w:r>
          </w:p>
        </w:tc>
      </w:tr>
      <w:tr w:rsidR="003B0B93" w:rsidRPr="00B37998">
        <w:trPr>
          <w:trHeight w:hRule="exact" w:val="680"/>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500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400</w:t>
            </w:r>
          </w:p>
        </w:tc>
      </w:tr>
      <w:tr w:rsidR="003B0B93" w:rsidRPr="00B37998">
        <w:trPr>
          <w:trHeight w:hRule="exact" w:val="680"/>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300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r>
      <w:tr w:rsidR="003B0B93" w:rsidRPr="00B37998">
        <w:trPr>
          <w:trHeight w:hRule="exact" w:val="680"/>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r>
      <w:tr w:rsidR="003B0B93" w:rsidRPr="00B37998">
        <w:trPr>
          <w:trHeight w:hRule="exact" w:val="674"/>
        </w:trPr>
        <w:tc>
          <w:tcPr>
            <w:tcW w:w="3129"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农、林、牧、渔产品批发</w:t>
            </w:r>
          </w:p>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食品、饮料及烟草制品批发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文化、体育用品及器材批发</w:t>
            </w:r>
          </w:p>
          <w:p w:rsidR="003B0B93" w:rsidRPr="00B37998" w:rsidRDefault="000806D1">
            <w:pPr>
              <w:widowControl/>
              <w:jc w:val="center"/>
              <w:textAlignment w:val="center"/>
              <w:rPr>
                <w:rFonts w:ascii="Times New Roman" w:hAnsi="Times New Roman"/>
                <w:sz w:val="24"/>
                <w:szCs w:val="20"/>
              </w:rPr>
            </w:pPr>
            <w:r w:rsidRPr="00B37998">
              <w:rPr>
                <w:rFonts w:ascii="Times New Roman" w:hAnsi="Times New Roman" w:hint="eastAsia"/>
                <w:bCs/>
                <w:kern w:val="0"/>
                <w:sz w:val="24"/>
                <w:szCs w:val="20"/>
                <w:lang w:bidi="ar"/>
              </w:rPr>
              <w:t>纺织、服装及家庭用品批发</w:t>
            </w: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500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400</w:t>
            </w:r>
          </w:p>
        </w:tc>
      </w:tr>
      <w:tr w:rsidR="003B0B93" w:rsidRPr="00B37998">
        <w:trPr>
          <w:trHeight w:hRule="exact" w:val="687"/>
        </w:trPr>
        <w:tc>
          <w:tcPr>
            <w:tcW w:w="3129"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300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r>
      <w:tr w:rsidR="003B0B93" w:rsidRPr="00B37998">
        <w:trPr>
          <w:trHeight w:hRule="exact" w:val="710"/>
        </w:trPr>
        <w:tc>
          <w:tcPr>
            <w:tcW w:w="3129"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r>
      <w:tr w:rsidR="003B0B93" w:rsidRPr="00B37998">
        <w:trPr>
          <w:trHeight w:hRule="exact" w:val="624"/>
        </w:trPr>
        <w:tc>
          <w:tcPr>
            <w:tcW w:w="31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医药及医疗器材批发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贸易经纪与代理</w:t>
            </w:r>
          </w:p>
          <w:p w:rsidR="003B0B93" w:rsidRPr="00B37998" w:rsidRDefault="000806D1">
            <w:pPr>
              <w:widowControl/>
              <w:jc w:val="center"/>
              <w:textAlignment w:val="center"/>
              <w:rPr>
                <w:rFonts w:ascii="Times New Roman" w:hAnsi="Times New Roman"/>
                <w:sz w:val="24"/>
                <w:szCs w:val="20"/>
              </w:rPr>
            </w:pPr>
            <w:r w:rsidRPr="00B37998">
              <w:rPr>
                <w:rFonts w:ascii="Times New Roman" w:hAnsi="Times New Roman" w:hint="eastAsia"/>
                <w:bCs/>
                <w:kern w:val="0"/>
                <w:sz w:val="24"/>
                <w:szCs w:val="24"/>
                <w:lang w:bidi="ar"/>
              </w:rPr>
              <w:t>其他批发业</w:t>
            </w: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400</w:t>
            </w:r>
          </w:p>
        </w:tc>
      </w:tr>
      <w:tr w:rsidR="003B0B93" w:rsidRPr="00B37998">
        <w:trPr>
          <w:trHeight w:hRule="exact" w:val="624"/>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200</w:t>
            </w:r>
          </w:p>
        </w:tc>
      </w:tr>
      <w:tr w:rsidR="003B0B93" w:rsidRPr="00B37998">
        <w:trPr>
          <w:trHeight w:hRule="exact" w:val="624"/>
        </w:trPr>
        <w:tc>
          <w:tcPr>
            <w:tcW w:w="31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eastAsia="仿宋_GB2312" w:hAnsi="Times New Roman"/>
                <w:sz w:val="24"/>
                <w:szCs w:val="20"/>
              </w:rPr>
            </w:pPr>
          </w:p>
        </w:tc>
        <w:tc>
          <w:tcPr>
            <w:tcW w:w="3282"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eastAsia="仿宋_GB2312" w:hAnsi="Times New Roman"/>
                <w:sz w:val="24"/>
                <w:szCs w:val="20"/>
              </w:rPr>
              <w:t>50</w:t>
            </w:r>
          </w:p>
        </w:tc>
        <w:tc>
          <w:tcPr>
            <w:tcW w:w="2454"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eastAsia="仿宋_GB2312" w:hAnsi="Times New Roman"/>
                <w:sz w:val="24"/>
                <w:szCs w:val="20"/>
              </w:rPr>
            </w:pPr>
            <w:r w:rsidRPr="00B37998">
              <w:rPr>
                <w:rFonts w:ascii="Times New Roman" w:hAnsi="Times New Roman"/>
                <w:kern w:val="0"/>
                <w:sz w:val="24"/>
                <w:szCs w:val="24"/>
                <w:lang w:bidi="ar"/>
              </w:rPr>
              <w:t>100</w:t>
            </w:r>
          </w:p>
        </w:tc>
      </w:tr>
    </w:tbl>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2</w:t>
      </w:r>
      <w:r w:rsidRPr="00B37998">
        <w:rPr>
          <w:rFonts w:ascii="Times New Roman" w:eastAsia="仿宋_GB2312" w:hAnsi="Times New Roman" w:hint="eastAsia"/>
          <w:sz w:val="32"/>
          <w:szCs w:val="32"/>
        </w:rPr>
        <w:t>、批发业增速奖励。对上一年度销售额达到</w:t>
      </w:r>
      <w:r w:rsidRPr="00B37998">
        <w:rPr>
          <w:rFonts w:ascii="Times New Roman" w:eastAsia="仿宋_GB2312" w:hAnsi="Times New Roman" w:hint="eastAsia"/>
          <w:sz w:val="32"/>
          <w:szCs w:val="32"/>
        </w:rPr>
        <w:t>30</w:t>
      </w:r>
      <w:r w:rsidRPr="00B37998">
        <w:rPr>
          <w:rFonts w:ascii="Times New Roman" w:eastAsia="仿宋_GB2312" w:hAnsi="Times New Roman" w:hint="eastAsia"/>
          <w:sz w:val="32"/>
          <w:szCs w:val="32"/>
        </w:rPr>
        <w:t>亿元（含）且同比增速超过</w:t>
      </w:r>
      <w:r w:rsidRPr="00B37998">
        <w:rPr>
          <w:rFonts w:ascii="Times New Roman" w:eastAsia="仿宋_GB2312" w:hAnsi="Times New Roman" w:hint="eastAsia"/>
          <w:sz w:val="32"/>
          <w:szCs w:val="32"/>
        </w:rPr>
        <w:t>5%</w:t>
      </w:r>
      <w:r w:rsidRPr="00B37998">
        <w:rPr>
          <w:rFonts w:ascii="Times New Roman" w:eastAsia="仿宋_GB2312" w:hAnsi="Times New Roman" w:hint="eastAsia"/>
          <w:sz w:val="32"/>
          <w:szCs w:val="32"/>
        </w:rPr>
        <w:t>的批发业企业，给予不超过</w:t>
      </w:r>
      <w:r w:rsidRPr="00B37998">
        <w:rPr>
          <w:rFonts w:ascii="Times New Roman" w:eastAsia="仿宋_GB2312" w:hAnsi="Times New Roman" w:hint="eastAsia"/>
          <w:sz w:val="32"/>
          <w:szCs w:val="32"/>
        </w:rPr>
        <w:t>500</w:t>
      </w:r>
      <w:r w:rsidRPr="00B37998">
        <w:rPr>
          <w:rFonts w:ascii="Times New Roman" w:eastAsia="仿宋_GB2312" w:hAnsi="Times New Roman" w:hint="eastAsia"/>
          <w:sz w:val="32"/>
          <w:szCs w:val="32"/>
        </w:rPr>
        <w:t>万元奖励。</w:t>
      </w:r>
      <w:r w:rsidRPr="00B37998">
        <w:rPr>
          <w:rFonts w:ascii="Times New Roman" w:eastAsia="仿宋_GB2312" w:hAnsi="Times New Roman" w:hint="eastAsia"/>
          <w:sz w:val="32"/>
          <w:szCs w:val="32"/>
        </w:rPr>
        <w:lastRenderedPageBreak/>
        <w:t>（咨询电话：</w:t>
      </w:r>
      <w:r w:rsidRPr="00B37998">
        <w:rPr>
          <w:rFonts w:ascii="Times New Roman" w:eastAsia="仿宋_GB2312" w:hAnsi="Times New Roman" w:hint="eastAsia"/>
          <w:sz w:val="32"/>
          <w:szCs w:val="32"/>
        </w:rPr>
        <w:t>65090857</w:t>
      </w:r>
      <w:r w:rsidRPr="00B37998">
        <w:rPr>
          <w:rFonts w:ascii="Times New Roman" w:eastAsia="仿宋_GB2312" w:hAnsi="Times New Roman" w:hint="eastAsia"/>
          <w:sz w:val="32"/>
          <w:szCs w:val="32"/>
        </w:rPr>
        <w:t>）</w:t>
      </w:r>
    </w:p>
    <w:tbl>
      <w:tblPr>
        <w:tblW w:w="8876" w:type="dxa"/>
        <w:tblLayout w:type="fixed"/>
        <w:tblCellMar>
          <w:left w:w="0" w:type="dxa"/>
          <w:right w:w="0" w:type="dxa"/>
        </w:tblCellMar>
        <w:tblLook w:val="04A0" w:firstRow="1" w:lastRow="0" w:firstColumn="1" w:lastColumn="0" w:noHBand="0" w:noVBand="1"/>
      </w:tblPr>
      <w:tblGrid>
        <w:gridCol w:w="2281"/>
        <w:gridCol w:w="2493"/>
        <w:gridCol w:w="2417"/>
        <w:gridCol w:w="1685"/>
      </w:tblGrid>
      <w:tr w:rsidR="003B0B93" w:rsidRPr="00B37998">
        <w:trPr>
          <w:trHeight w:val="313"/>
          <w:tblHeader/>
        </w:trPr>
        <w:tc>
          <w:tcPr>
            <w:tcW w:w="2281"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细分领域</w:t>
            </w:r>
          </w:p>
        </w:tc>
        <w:tc>
          <w:tcPr>
            <w:tcW w:w="249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Style w:val="font61"/>
                <w:rFonts w:ascii="Times New Roman" w:eastAsia="仿宋_GB2312" w:hAnsi="Times New Roman" w:cs="Times New Roman" w:hint="default"/>
                <w:b/>
                <w:bCs/>
                <w:color w:val="auto"/>
                <w:sz w:val="32"/>
                <w:szCs w:val="20"/>
                <w:lang w:bidi="ar"/>
              </w:rPr>
            </w:pPr>
            <w:r w:rsidRPr="00B37998">
              <w:rPr>
                <w:rStyle w:val="font61"/>
                <w:rFonts w:ascii="Times New Roman" w:hAnsi="Times New Roman" w:cs="Times New Roman" w:hint="default"/>
                <w:b/>
                <w:bCs/>
                <w:color w:val="auto"/>
                <w:lang w:bidi="ar"/>
              </w:rPr>
              <w:t>年度销售额规模</w:t>
            </w:r>
          </w:p>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（亿元）</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增速（</w:t>
            </w:r>
            <w:r w:rsidRPr="00B37998">
              <w:rPr>
                <w:rStyle w:val="font91"/>
                <w:b/>
                <w:bCs/>
                <w:color w:val="auto"/>
                <w:lang w:bidi="ar"/>
              </w:rPr>
              <w:t>%</w:t>
            </w:r>
            <w:r w:rsidRPr="00B37998">
              <w:rPr>
                <w:rStyle w:val="font61"/>
                <w:rFonts w:ascii="Times New Roman" w:hAnsi="Times New Roman" w:cs="Times New Roman" w:hint="default"/>
                <w:b/>
                <w:bCs/>
                <w:color w:val="auto"/>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Style w:val="font61"/>
                <w:rFonts w:ascii="Times New Roman" w:hAnsi="Times New Roman" w:cs="Times New Roman" w:hint="default"/>
                <w:b/>
                <w:bCs/>
                <w:color w:val="auto"/>
                <w:lang w:bidi="ar"/>
              </w:rPr>
              <w:t>金额（万元）</w:t>
            </w:r>
          </w:p>
        </w:tc>
      </w:tr>
      <w:tr w:rsidR="003B0B93" w:rsidRPr="00B37998">
        <w:trPr>
          <w:trHeight w:val="313"/>
        </w:trPr>
        <w:tc>
          <w:tcPr>
            <w:tcW w:w="2281"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8"/>
                <w:szCs w:val="18"/>
              </w:rPr>
            </w:pPr>
            <w:r w:rsidRPr="00B37998">
              <w:rPr>
                <w:rFonts w:ascii="Times New Roman" w:hAnsi="Times New Roman" w:hint="eastAsia"/>
                <w:bCs/>
                <w:kern w:val="0"/>
                <w:sz w:val="24"/>
                <w:szCs w:val="24"/>
                <w:lang w:bidi="ar"/>
              </w:rPr>
              <w:t>矿产品、建材及化工产品批发</w:t>
            </w:r>
          </w:p>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bCs/>
                <w:kern w:val="0"/>
                <w:sz w:val="24"/>
                <w:szCs w:val="24"/>
                <w:lang w:bidi="ar"/>
              </w:rPr>
              <w:t>机械设备、五金产品及电子产品批发</w:t>
            </w: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1000</w:t>
            </w:r>
            <w:r w:rsidRPr="00B37998">
              <w:rPr>
                <w:rStyle w:val="font61"/>
                <w:rFonts w:ascii="Times New Roman" w:hAnsi="Times New Roman" w:cs="Times New Roman" w:hint="default"/>
                <w:color w:val="auto"/>
                <w:lang w:bidi="ar"/>
              </w:rPr>
              <w:t>（含）以上</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400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r w:rsidRPr="00B37998">
              <w:rPr>
                <w:rStyle w:val="font61"/>
                <w:rFonts w:ascii="Times New Roman" w:hAnsi="Times New Roman" w:cs="Times New Roman" w:hint="default"/>
                <w:color w:val="auto"/>
                <w:lang w:bidi="ar"/>
              </w:rPr>
              <w:t>（含）至</w:t>
            </w:r>
            <w:r w:rsidRPr="00B37998">
              <w:rPr>
                <w:rStyle w:val="font91"/>
                <w:color w:val="auto"/>
                <w:lang w:bidi="ar"/>
              </w:rPr>
              <w:t>1000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400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Style w:val="font61"/>
                <w:rFonts w:ascii="Times New Roman" w:hAnsi="Times New Roman" w:cs="Times New Roman" w:hint="default"/>
                <w:color w:val="auto"/>
                <w:lang w:bidi="ar"/>
              </w:rPr>
              <w:t>（含）至</w:t>
            </w:r>
            <w:r w:rsidRPr="00B37998">
              <w:rPr>
                <w:rStyle w:val="font91"/>
                <w:color w:val="auto"/>
                <w:lang w:bidi="ar"/>
              </w:rPr>
              <w:t>500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39"/>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339"/>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jc w:val="center"/>
              <w:rPr>
                <w:rFonts w:ascii="Times New Roman" w:hAnsi="Times New Roman"/>
                <w:sz w:val="24"/>
                <w:szCs w:val="24"/>
              </w:rPr>
            </w:pPr>
            <w:r w:rsidRPr="00B37998">
              <w:rPr>
                <w:rFonts w:ascii="Times New Roman" w:hAnsi="Times New Roman"/>
                <w:sz w:val="24"/>
                <w:szCs w:val="24"/>
              </w:rPr>
              <w:t>50</w:t>
            </w:r>
            <w:r w:rsidRPr="00B37998">
              <w:rPr>
                <w:rFonts w:ascii="Times New Roman" w:hAnsi="Times New Roman"/>
                <w:sz w:val="24"/>
                <w:szCs w:val="24"/>
              </w:rPr>
              <w:t>（含）至</w:t>
            </w:r>
            <w:r w:rsidRPr="00B37998">
              <w:rPr>
                <w:rFonts w:ascii="Times New Roman" w:hAnsi="Times New Roman"/>
                <w:sz w:val="24"/>
                <w:szCs w:val="24"/>
              </w:rPr>
              <w:t>100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200</w:t>
            </w:r>
          </w:p>
        </w:tc>
      </w:tr>
      <w:tr w:rsidR="003B0B93" w:rsidRPr="00B37998">
        <w:trPr>
          <w:trHeight w:val="339"/>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r w:rsidR="003B0B93" w:rsidRPr="00B37998">
        <w:trPr>
          <w:trHeight w:val="339"/>
        </w:trPr>
        <w:tc>
          <w:tcPr>
            <w:tcW w:w="2281"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r w:rsidR="003B0B93" w:rsidRPr="00B37998">
        <w:trPr>
          <w:trHeight w:hRule="exact" w:val="403"/>
        </w:trPr>
        <w:tc>
          <w:tcPr>
            <w:tcW w:w="2281" w:type="dxa"/>
            <w:vMerge w:val="restart"/>
            <w:tcBorders>
              <w:top w:val="nil"/>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农、林、牧、渔产品批发</w:t>
            </w:r>
          </w:p>
          <w:p w:rsidR="003B0B93" w:rsidRPr="00B37998" w:rsidRDefault="000806D1">
            <w:pPr>
              <w:widowControl/>
              <w:jc w:val="center"/>
              <w:textAlignment w:val="center"/>
              <w:rPr>
                <w:rFonts w:ascii="Times New Roman" w:hAnsi="Times New Roman"/>
                <w:kern w:val="0"/>
                <w:sz w:val="22"/>
                <w:lang w:bidi="ar"/>
              </w:rPr>
            </w:pPr>
            <w:r w:rsidRPr="00B37998">
              <w:rPr>
                <w:rFonts w:ascii="Times New Roman" w:hAnsi="Times New Roman" w:hint="eastAsia"/>
                <w:bCs/>
                <w:kern w:val="0"/>
                <w:sz w:val="24"/>
                <w:szCs w:val="24"/>
                <w:lang w:bidi="ar"/>
              </w:rPr>
              <w:t>食品、饮料及烟草制品批发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文化、体育用品及器材批发</w:t>
            </w:r>
          </w:p>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bCs/>
                <w:kern w:val="0"/>
                <w:sz w:val="24"/>
                <w:szCs w:val="20"/>
                <w:lang w:bidi="ar"/>
              </w:rPr>
              <w:t>纺织、服装及家庭用品批发</w:t>
            </w:r>
          </w:p>
        </w:tc>
        <w:tc>
          <w:tcPr>
            <w:tcW w:w="2493" w:type="dxa"/>
            <w:vMerge w:val="restar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r w:rsidRPr="00B37998">
              <w:rPr>
                <w:rStyle w:val="font61"/>
                <w:rFonts w:ascii="Times New Roman" w:hAnsi="Times New Roman" w:cs="Times New Roman" w:hint="default"/>
                <w:color w:val="auto"/>
                <w:lang w:bidi="ar"/>
              </w:rPr>
              <w:t>（含）以上</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r w:rsidRPr="00B37998">
              <w:rPr>
                <w:rStyle w:val="font61"/>
                <w:rFonts w:ascii="Times New Roman" w:hAnsi="Times New Roman" w:cs="Times New Roman" w:hint="default"/>
                <w:color w:val="auto"/>
                <w:lang w:bidi="ar"/>
              </w:rPr>
              <w:t>（含）至</w:t>
            </w:r>
            <w:r w:rsidRPr="00B37998">
              <w:rPr>
                <w:rStyle w:val="font91"/>
                <w:color w:val="auto"/>
                <w:lang w:bidi="ar"/>
              </w:rPr>
              <w:t>500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Style w:val="font61"/>
                <w:rFonts w:ascii="Times New Roman" w:hAnsi="Times New Roman" w:cs="Times New Roman" w:hint="default"/>
                <w:color w:val="auto"/>
                <w:lang w:bidi="ar"/>
              </w:rPr>
              <w:t>（含）至</w:t>
            </w:r>
            <w:r w:rsidRPr="00B37998">
              <w:rPr>
                <w:rStyle w:val="font91"/>
                <w:color w:val="auto"/>
                <w:lang w:bidi="ar"/>
              </w:rPr>
              <w:t>300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jc w:val="center"/>
              <w:rPr>
                <w:rFonts w:ascii="Times New Roman" w:hAnsi="Times New Roman"/>
                <w:sz w:val="24"/>
                <w:szCs w:val="24"/>
              </w:rPr>
            </w:pPr>
            <w:r w:rsidRPr="00B37998">
              <w:rPr>
                <w:rFonts w:ascii="Times New Roman" w:hAnsi="Times New Roman"/>
                <w:sz w:val="24"/>
                <w:szCs w:val="24"/>
              </w:rPr>
              <w:t>50</w:t>
            </w:r>
            <w:r w:rsidRPr="00B37998">
              <w:rPr>
                <w:rFonts w:ascii="Times New Roman" w:hAnsi="Times New Roman"/>
                <w:sz w:val="24"/>
                <w:szCs w:val="24"/>
              </w:rPr>
              <w:t>（含）至</w:t>
            </w:r>
            <w:r w:rsidRPr="00B37998">
              <w:rPr>
                <w:rFonts w:ascii="Times New Roman" w:hAnsi="Times New Roman"/>
                <w:sz w:val="24"/>
                <w:szCs w:val="24"/>
              </w:rPr>
              <w:t>100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r>
      <w:tr w:rsidR="003B0B93" w:rsidRPr="00B37998">
        <w:trPr>
          <w:trHeight w:hRule="exact" w:val="403"/>
        </w:trPr>
        <w:tc>
          <w:tcPr>
            <w:tcW w:w="2281"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r w:rsidR="003B0B93" w:rsidRPr="00B37998">
        <w:trPr>
          <w:trHeight w:hRule="exact" w:val="403"/>
        </w:trPr>
        <w:tc>
          <w:tcPr>
            <w:tcW w:w="2281"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r w:rsidR="003B0B93" w:rsidRPr="00B37998">
        <w:trPr>
          <w:trHeight w:val="339"/>
        </w:trPr>
        <w:tc>
          <w:tcPr>
            <w:tcW w:w="2281" w:type="dxa"/>
            <w:vMerge w:val="restart"/>
            <w:tcBorders>
              <w:top w:val="nil"/>
              <w:left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医药及医疗器材批发</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hint="eastAsia"/>
                <w:bCs/>
                <w:kern w:val="0"/>
                <w:sz w:val="24"/>
                <w:szCs w:val="24"/>
                <w:lang w:bidi="ar"/>
              </w:rPr>
              <w:t>贸易经纪与代理</w:t>
            </w:r>
          </w:p>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bCs/>
                <w:kern w:val="0"/>
                <w:sz w:val="24"/>
                <w:szCs w:val="24"/>
                <w:lang w:bidi="ar"/>
              </w:rPr>
              <w:t>其他批发业</w:t>
            </w:r>
          </w:p>
        </w:tc>
        <w:tc>
          <w:tcPr>
            <w:tcW w:w="2493" w:type="dxa"/>
            <w:vMerge w:val="restar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r w:rsidRPr="00B37998">
              <w:rPr>
                <w:rStyle w:val="font61"/>
                <w:rFonts w:ascii="Times New Roman" w:hAnsi="Times New Roman" w:cs="Times New Roman" w:hint="default"/>
                <w:color w:val="auto"/>
                <w:lang w:bidi="ar"/>
              </w:rPr>
              <w:t>（含）以上</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val="339"/>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Style w:val="font61"/>
                <w:rFonts w:ascii="Times New Roman" w:hAnsi="Times New Roman" w:cs="Times New Roman" w:hint="default"/>
                <w:color w:val="auto"/>
                <w:lang w:bidi="ar"/>
              </w:rPr>
              <w:t>（含）至</w:t>
            </w:r>
            <w:r w:rsidRPr="00B37998">
              <w:rPr>
                <w:rStyle w:val="font91"/>
                <w:color w:val="auto"/>
                <w:lang w:bidi="ar"/>
              </w:rPr>
              <w:t>200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r w:rsidRPr="00B37998">
              <w:rPr>
                <w:rStyle w:val="font61"/>
                <w:rFonts w:ascii="Times New Roman" w:hAnsi="Times New Roman" w:cs="Times New Roman" w:hint="default"/>
                <w:color w:val="auto"/>
                <w:lang w:bidi="ar"/>
              </w:rPr>
              <w:t>（含）至</w:t>
            </w:r>
            <w:r w:rsidRPr="00B37998">
              <w:rPr>
                <w:rStyle w:val="font91"/>
                <w:color w:val="auto"/>
                <w:lang w:bidi="ar"/>
              </w:rPr>
              <w:t>100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r>
      <w:tr w:rsidR="003B0B93" w:rsidRPr="00B37998">
        <w:trPr>
          <w:trHeight w:val="31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150</w:t>
            </w:r>
          </w:p>
        </w:tc>
      </w:tr>
      <w:tr w:rsidR="003B0B93" w:rsidRPr="00B37998">
        <w:trPr>
          <w:trHeight w:val="32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32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val="restart"/>
            <w:tcBorders>
              <w:top w:val="single" w:sz="4" w:space="0" w:color="000000"/>
              <w:left w:val="single" w:sz="4" w:space="0" w:color="000000"/>
              <w:right w:val="single" w:sz="4" w:space="0" w:color="000000"/>
            </w:tcBorders>
            <w:noWrap/>
            <w:tcMar>
              <w:top w:w="10" w:type="dxa"/>
              <w:left w:w="10" w:type="dxa"/>
              <w:right w:w="10" w:type="dxa"/>
            </w:tcMar>
            <w:vAlign w:val="center"/>
          </w:tcPr>
          <w:p w:rsidR="003B0B93" w:rsidRPr="00B37998" w:rsidRDefault="000806D1">
            <w:pPr>
              <w:jc w:val="center"/>
              <w:rPr>
                <w:rFonts w:ascii="Times New Roman" w:hAnsi="Times New Roman"/>
                <w:sz w:val="24"/>
                <w:szCs w:val="24"/>
              </w:rPr>
            </w:pPr>
            <w:r w:rsidRPr="00B37998">
              <w:rPr>
                <w:rFonts w:ascii="Times New Roman" w:hAnsi="Times New Roman"/>
                <w:sz w:val="24"/>
                <w:szCs w:val="24"/>
              </w:rPr>
              <w:t>30</w:t>
            </w:r>
            <w:r w:rsidRPr="00B37998">
              <w:rPr>
                <w:rFonts w:ascii="Times New Roman" w:hAnsi="Times New Roman"/>
                <w:sz w:val="24"/>
                <w:szCs w:val="24"/>
              </w:rPr>
              <w:t>（含）至</w:t>
            </w:r>
            <w:r w:rsidRPr="00B37998">
              <w:rPr>
                <w:rFonts w:ascii="Times New Roman" w:hAnsi="Times New Roman"/>
                <w:sz w:val="24"/>
                <w:szCs w:val="24"/>
              </w:rPr>
              <w:t>50</w:t>
            </w: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Style w:val="font81"/>
                <w:color w:val="auto"/>
                <w:sz w:val="24"/>
                <w:szCs w:val="24"/>
                <w:lang w:bidi="ar"/>
              </w:rPr>
              <w:t>%</w:t>
            </w:r>
            <w:r w:rsidRPr="00B37998">
              <w:rPr>
                <w:rStyle w:val="font31"/>
                <w:b w:val="0"/>
                <w:color w:val="auto"/>
                <w:lang w:bidi="ar"/>
              </w:rPr>
              <w:t>（含）以上</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r>
      <w:tr w:rsidR="003B0B93" w:rsidRPr="00B37998">
        <w:trPr>
          <w:trHeight w:val="323"/>
        </w:trPr>
        <w:tc>
          <w:tcPr>
            <w:tcW w:w="2281"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Style w:val="font81"/>
                <w:color w:val="auto"/>
                <w:sz w:val="24"/>
                <w:szCs w:val="24"/>
                <w:lang w:bidi="ar"/>
              </w:rPr>
              <w:t>%</w:t>
            </w:r>
            <w:r w:rsidRPr="00B37998">
              <w:rPr>
                <w:rStyle w:val="font31"/>
                <w:b w:val="0"/>
                <w:color w:val="auto"/>
                <w:lang w:bidi="ar"/>
              </w:rPr>
              <w:t>（含）至</w:t>
            </w:r>
            <w:r w:rsidRPr="00B37998">
              <w:rPr>
                <w:rStyle w:val="font81"/>
                <w:color w:val="auto"/>
                <w:sz w:val="24"/>
                <w:szCs w:val="24"/>
                <w:lang w:bidi="ar"/>
              </w:rPr>
              <w:t>1</w:t>
            </w:r>
            <w:r w:rsidRPr="00B37998">
              <w:rPr>
                <w:rStyle w:val="font41"/>
                <w:rFonts w:ascii="Times New Roman" w:hAnsi="Times New Roman" w:cs="Times New Roman" w:hint="default"/>
                <w:b w:val="0"/>
                <w:color w:val="auto"/>
                <w:lang w:bidi="ar"/>
              </w:rPr>
              <w:t>5</w:t>
            </w:r>
            <w:r w:rsidRPr="00B37998">
              <w:rPr>
                <w:rStyle w:val="font81"/>
                <w:color w:val="auto"/>
                <w:sz w:val="24"/>
                <w:szCs w:val="24"/>
                <w:lang w:bidi="ar"/>
              </w:rPr>
              <w:t>%</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r w:rsidR="003B0B93" w:rsidRPr="00B37998">
        <w:trPr>
          <w:trHeight w:val="323"/>
        </w:trPr>
        <w:tc>
          <w:tcPr>
            <w:tcW w:w="2281"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93" w:type="dxa"/>
            <w:vMerge/>
            <w:tcBorders>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241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Style w:val="font31"/>
                <w:b w:val="0"/>
                <w:color w:val="auto"/>
                <w:lang w:bidi="ar"/>
              </w:rPr>
              <w:t>（含）至</w:t>
            </w:r>
            <w:r w:rsidRPr="00B37998">
              <w:rPr>
                <w:rStyle w:val="font81"/>
                <w:color w:val="auto"/>
                <w:sz w:val="24"/>
                <w:szCs w:val="24"/>
                <w:lang w:bidi="ar"/>
              </w:rPr>
              <w:t>10%</w:t>
            </w:r>
          </w:p>
        </w:tc>
        <w:tc>
          <w:tcPr>
            <w:tcW w:w="168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bl>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spacing w:line="560" w:lineRule="exact"/>
        <w:ind w:firstLineChars="200" w:firstLine="640"/>
        <w:outlineLvl w:val="1"/>
        <w:rPr>
          <w:rFonts w:ascii="Times New Roman" w:eastAsia="楷体_GB2312" w:hAnsi="Times New Roman"/>
          <w:bCs/>
          <w:sz w:val="32"/>
          <w:szCs w:val="32"/>
        </w:rPr>
      </w:pPr>
      <w:r w:rsidRPr="00B37998">
        <w:rPr>
          <w:rFonts w:ascii="Times New Roman" w:eastAsia="楷体_GB2312" w:hAnsi="Times New Roman"/>
          <w:bCs/>
          <w:sz w:val="32"/>
          <w:szCs w:val="32"/>
        </w:rPr>
        <w:t>（</w:t>
      </w:r>
      <w:r w:rsidRPr="00B37998">
        <w:rPr>
          <w:rFonts w:ascii="Times New Roman" w:eastAsia="楷体_GB2312" w:hAnsi="Times New Roman" w:hint="eastAsia"/>
          <w:bCs/>
          <w:sz w:val="32"/>
          <w:szCs w:val="32"/>
        </w:rPr>
        <w:t>七</w:t>
      </w:r>
      <w:r w:rsidRPr="00B37998">
        <w:rPr>
          <w:rFonts w:ascii="Times New Roman" w:eastAsia="楷体_GB2312" w:hAnsi="Times New Roman"/>
          <w:bCs/>
          <w:sz w:val="32"/>
          <w:szCs w:val="32"/>
        </w:rPr>
        <w:t>）</w:t>
      </w:r>
      <w:r w:rsidRPr="00B37998">
        <w:rPr>
          <w:rFonts w:ascii="Times New Roman" w:eastAsia="楷体_GB2312" w:hAnsi="Times New Roman"/>
          <w:bCs/>
          <w:sz w:val="32"/>
        </w:rPr>
        <w:t>租赁和商务服务业奖励</w:t>
      </w:r>
    </w:p>
    <w:p w:rsidR="003B0B93" w:rsidRPr="00B37998" w:rsidRDefault="000806D1">
      <w:pPr>
        <w:adjustRightInd w:val="0"/>
        <w:ind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、租赁和商务服务业企业能级提升奖励。对上一年度营业收入首次达到一定规模的租赁和商务服务业企业，给予最高不超过</w:t>
      </w:r>
      <w:r w:rsidRPr="00B37998">
        <w:rPr>
          <w:rFonts w:ascii="Times New Roman" w:eastAsia="仿宋_GB2312" w:hAnsi="Times New Roman" w:hint="eastAsia"/>
          <w:bCs/>
          <w:sz w:val="32"/>
        </w:rPr>
        <w:t>500</w:t>
      </w:r>
      <w:r w:rsidRPr="00B37998">
        <w:rPr>
          <w:rFonts w:ascii="Times New Roman" w:eastAsia="仿宋_GB2312" w:hAnsi="Times New Roman" w:hint="eastAsia"/>
          <w:bCs/>
          <w:sz w:val="32"/>
        </w:rPr>
        <w:t>万元奖励。（咨询电话：</w:t>
      </w:r>
      <w:r w:rsidRPr="00B37998">
        <w:rPr>
          <w:rFonts w:ascii="Times New Roman" w:eastAsia="仿宋_GB2312" w:hAnsi="Times New Roman" w:hint="eastAsia"/>
          <w:bCs/>
          <w:sz w:val="32"/>
        </w:rPr>
        <w:t>65090857</w:t>
      </w:r>
      <w:r w:rsidRPr="00B37998">
        <w:rPr>
          <w:rFonts w:ascii="Times New Roman" w:eastAsia="仿宋_GB2312" w:hAnsi="Times New Roman" w:hint="eastAsia"/>
          <w:bCs/>
          <w:sz w:val="32"/>
        </w:rPr>
        <w:t>）</w:t>
      </w:r>
    </w:p>
    <w:tbl>
      <w:tblPr>
        <w:tblW w:w="8738" w:type="dxa"/>
        <w:tblLayout w:type="fixed"/>
        <w:tblCellMar>
          <w:left w:w="0" w:type="dxa"/>
          <w:right w:w="0" w:type="dxa"/>
        </w:tblCellMar>
        <w:tblLook w:val="04A0" w:firstRow="1" w:lastRow="0" w:firstColumn="1" w:lastColumn="0" w:noHBand="0" w:noVBand="1"/>
      </w:tblPr>
      <w:tblGrid>
        <w:gridCol w:w="3229"/>
        <w:gridCol w:w="3343"/>
        <w:gridCol w:w="2166"/>
      </w:tblGrid>
      <w:tr w:rsidR="003B0B93" w:rsidRPr="00B37998">
        <w:trPr>
          <w:trHeight w:val="660"/>
        </w:trPr>
        <w:tc>
          <w:tcPr>
            <w:tcW w:w="3229"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细分行业</w:t>
            </w:r>
          </w:p>
        </w:tc>
        <w:tc>
          <w:tcPr>
            <w:tcW w:w="334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kern w:val="0"/>
                <w:sz w:val="24"/>
                <w:szCs w:val="24"/>
                <w:lang w:bidi="ar"/>
              </w:rPr>
            </w:pPr>
            <w:r w:rsidRPr="00B37998">
              <w:rPr>
                <w:rFonts w:ascii="Times New Roman" w:hAnsi="Times New Roman"/>
                <w:b/>
                <w:bCs/>
                <w:kern w:val="0"/>
                <w:sz w:val="24"/>
                <w:szCs w:val="24"/>
                <w:lang w:bidi="ar"/>
              </w:rPr>
              <w:t>年度营业收入首次</w:t>
            </w:r>
          </w:p>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达到规模分档（亿元）</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金额（万元）</w:t>
            </w:r>
          </w:p>
        </w:tc>
      </w:tr>
      <w:tr w:rsidR="003B0B93" w:rsidRPr="00B37998">
        <w:trPr>
          <w:trHeight w:hRule="exact" w:val="612"/>
        </w:trPr>
        <w:tc>
          <w:tcPr>
            <w:tcW w:w="32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广告业</w:t>
            </w:r>
          </w:p>
          <w:p w:rsidR="003B0B93" w:rsidRPr="00B37998" w:rsidRDefault="000806D1">
            <w:pPr>
              <w:widowControl/>
              <w:jc w:val="center"/>
              <w:textAlignment w:val="center"/>
              <w:rPr>
                <w:rFonts w:ascii="Times New Roman" w:hAnsi="Times New Roman"/>
                <w:sz w:val="22"/>
              </w:rPr>
            </w:pPr>
            <w:r w:rsidRPr="00B37998">
              <w:rPr>
                <w:rFonts w:ascii="Times New Roman" w:hAnsi="Times New Roman"/>
                <w:bCs/>
                <w:kern w:val="0"/>
                <w:sz w:val="24"/>
                <w:szCs w:val="24"/>
                <w:lang w:bidi="ar"/>
              </w:rPr>
              <w:t>旅行社</w:t>
            </w: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400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hRule="exact" w:val="612"/>
        </w:trPr>
        <w:tc>
          <w:tcPr>
            <w:tcW w:w="3229"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组织管理服务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综合管理服务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法律服务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人力资源服务</w:t>
            </w:r>
          </w:p>
          <w:p w:rsidR="003B0B93" w:rsidRPr="00B37998" w:rsidRDefault="000806D1">
            <w:pPr>
              <w:widowControl/>
              <w:jc w:val="center"/>
              <w:textAlignment w:val="center"/>
              <w:rPr>
                <w:rFonts w:ascii="Times New Roman" w:hAnsi="Times New Roman"/>
                <w:bCs/>
                <w:kern w:val="0"/>
                <w:sz w:val="24"/>
                <w:szCs w:val="24"/>
                <w:lang w:bidi="ar"/>
              </w:rPr>
            </w:pPr>
            <w:r w:rsidRPr="00B37998">
              <w:rPr>
                <w:rFonts w:ascii="Times New Roman" w:hAnsi="Times New Roman"/>
                <w:bCs/>
                <w:kern w:val="0"/>
                <w:sz w:val="24"/>
                <w:szCs w:val="24"/>
                <w:lang w:bidi="ar"/>
              </w:rPr>
              <w:t>咨询与调查</w:t>
            </w:r>
          </w:p>
          <w:p w:rsidR="003B0B93" w:rsidRPr="00B37998" w:rsidRDefault="000806D1">
            <w:pPr>
              <w:widowControl/>
              <w:jc w:val="center"/>
              <w:textAlignment w:val="center"/>
              <w:rPr>
                <w:rFonts w:ascii="Times New Roman" w:hAnsi="Times New Roman"/>
                <w:sz w:val="22"/>
              </w:rPr>
            </w:pPr>
            <w:r w:rsidRPr="00B37998">
              <w:rPr>
                <w:rFonts w:ascii="仿宋_GB2312" w:eastAsia="仿宋_GB2312" w:hAnsi="Times New Roman"/>
                <w:bCs/>
                <w:kern w:val="0"/>
                <w:sz w:val="24"/>
                <w:szCs w:val="24"/>
              </w:rPr>
              <w:t>租赁业</w:t>
            </w: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sz w:val="24"/>
                <w:szCs w:val="24"/>
              </w:rPr>
              <w:t>100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sz w:val="24"/>
                <w:szCs w:val="24"/>
              </w:rPr>
              <w:t>300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200</w:t>
            </w:r>
          </w:p>
        </w:tc>
      </w:tr>
      <w:tr w:rsidR="003B0B93" w:rsidRPr="00B37998">
        <w:trPr>
          <w:trHeight w:hRule="exact" w:val="612"/>
        </w:trPr>
        <w:tc>
          <w:tcPr>
            <w:tcW w:w="3229"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3B0B93">
            <w:pPr>
              <w:jc w:val="center"/>
              <w:rPr>
                <w:rFonts w:ascii="Times New Roman" w:hAnsi="Times New Roman"/>
                <w:sz w:val="22"/>
              </w:rPr>
            </w:pPr>
          </w:p>
        </w:tc>
        <w:tc>
          <w:tcPr>
            <w:tcW w:w="3343"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30</w:t>
            </w:r>
          </w:p>
        </w:tc>
        <w:tc>
          <w:tcPr>
            <w:tcW w:w="2166"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100</w:t>
            </w:r>
          </w:p>
        </w:tc>
      </w:tr>
    </w:tbl>
    <w:p w:rsidR="003B0B93" w:rsidRPr="00B37998" w:rsidRDefault="000806D1">
      <w:pPr>
        <w:adjustRightInd w:val="0"/>
        <w:ind w:firstLine="640"/>
        <w:rPr>
          <w:rFonts w:ascii="Times New Roman" w:eastAsia="仿宋_GB2312" w:hAnsi="Times New Roman"/>
          <w:bCs/>
          <w:sz w:val="32"/>
        </w:rPr>
      </w:pPr>
      <w:bookmarkStart w:id="4" w:name="OLE_LINK4"/>
      <w:bookmarkStart w:id="5" w:name="OLE_LINK3"/>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、租赁和商务服务业增速奖励。对上一年度营业收入达到</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亿元（含）且同比增速超过</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的租赁和商务服务业企业，给予不超过</w:t>
      </w:r>
      <w:r w:rsidRPr="00B37998">
        <w:rPr>
          <w:rFonts w:ascii="Times New Roman" w:eastAsia="仿宋_GB2312" w:hAnsi="Times New Roman" w:hint="eastAsia"/>
          <w:bCs/>
          <w:sz w:val="32"/>
        </w:rPr>
        <w:t>500</w:t>
      </w:r>
      <w:r w:rsidRPr="00B37998">
        <w:rPr>
          <w:rFonts w:ascii="Times New Roman" w:eastAsia="仿宋_GB2312" w:hAnsi="Times New Roman" w:hint="eastAsia"/>
          <w:bCs/>
          <w:sz w:val="32"/>
        </w:rPr>
        <w:t>万元奖励。（咨询电话：</w:t>
      </w:r>
      <w:r w:rsidRPr="00B37998">
        <w:rPr>
          <w:rFonts w:ascii="Times New Roman" w:eastAsia="仿宋_GB2312" w:hAnsi="Times New Roman" w:hint="eastAsia"/>
          <w:bCs/>
          <w:sz w:val="32"/>
        </w:rPr>
        <w:t>65090857</w:t>
      </w:r>
      <w:r w:rsidRPr="00B37998">
        <w:rPr>
          <w:rFonts w:ascii="Times New Roman" w:eastAsia="仿宋_GB2312" w:hAnsi="Times New Roman" w:hint="eastAsia"/>
          <w:bCs/>
          <w:sz w:val="32"/>
        </w:rPr>
        <w:t>）</w:t>
      </w:r>
    </w:p>
    <w:tbl>
      <w:tblPr>
        <w:tblW w:w="8759" w:type="dxa"/>
        <w:tblCellMar>
          <w:left w:w="0" w:type="dxa"/>
          <w:right w:w="0" w:type="dxa"/>
        </w:tblCellMar>
        <w:tblLook w:val="04A0" w:firstRow="1" w:lastRow="0" w:firstColumn="1" w:lastColumn="0" w:noHBand="0" w:noVBand="1"/>
      </w:tblPr>
      <w:tblGrid>
        <w:gridCol w:w="3235"/>
        <w:gridCol w:w="3337"/>
        <w:gridCol w:w="2187"/>
      </w:tblGrid>
      <w:tr w:rsidR="003B0B93" w:rsidRPr="00B37998">
        <w:trPr>
          <w:trHeight w:val="500"/>
          <w:tblHeader/>
        </w:trPr>
        <w:tc>
          <w:tcPr>
            <w:tcW w:w="323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年度营业收入规模（亿元）</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增速（</w:t>
            </w:r>
            <w:r w:rsidRPr="00B37998">
              <w:rPr>
                <w:rFonts w:ascii="Times New Roman" w:hAnsi="Times New Roman"/>
                <w:b/>
                <w:bCs/>
                <w:kern w:val="0"/>
                <w:sz w:val="24"/>
                <w:szCs w:val="24"/>
                <w:lang w:bidi="ar"/>
              </w:rPr>
              <w:t>%</w:t>
            </w:r>
            <w:r w:rsidRPr="00B37998">
              <w:rPr>
                <w:rFonts w:ascii="Times New Roman" w:hAnsi="Times New Roman"/>
                <w:b/>
                <w:bCs/>
                <w:kern w:val="0"/>
                <w:sz w:val="24"/>
                <w:szCs w:val="24"/>
                <w:lang w:bidi="ar"/>
              </w:rPr>
              <w:t>）</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金额（万元）</w:t>
            </w:r>
          </w:p>
        </w:tc>
      </w:tr>
      <w:tr w:rsidR="003B0B93" w:rsidRPr="00B37998">
        <w:trPr>
          <w:trHeight w:val="414"/>
        </w:trPr>
        <w:tc>
          <w:tcPr>
            <w:tcW w:w="323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r w:rsidRPr="00B37998">
              <w:rPr>
                <w:rFonts w:ascii="Times New Roman" w:hAnsi="Times New Roman"/>
                <w:kern w:val="0"/>
                <w:sz w:val="24"/>
                <w:szCs w:val="24"/>
                <w:lang w:bidi="ar"/>
              </w:rPr>
              <w:t>（含）以上</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500</w:t>
            </w:r>
          </w:p>
        </w:tc>
      </w:tr>
      <w:tr w:rsidR="003B0B93" w:rsidRPr="00B37998">
        <w:trPr>
          <w:trHeight w:val="414"/>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15%</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400</w:t>
            </w:r>
          </w:p>
        </w:tc>
      </w:tr>
      <w:tr w:rsidR="003B0B93" w:rsidRPr="00B37998">
        <w:trPr>
          <w:trHeight w:val="416"/>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300</w:t>
            </w:r>
          </w:p>
        </w:tc>
      </w:tr>
      <w:tr w:rsidR="003B0B93" w:rsidRPr="00B37998">
        <w:trPr>
          <w:trHeight w:val="416"/>
        </w:trPr>
        <w:tc>
          <w:tcPr>
            <w:tcW w:w="323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30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50</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300</w:t>
            </w:r>
          </w:p>
        </w:tc>
      </w:tr>
      <w:tr w:rsidR="003B0B93" w:rsidRPr="00B37998">
        <w:trPr>
          <w:trHeight w:val="416"/>
        </w:trPr>
        <w:tc>
          <w:tcPr>
            <w:tcW w:w="3235" w:type="dxa"/>
            <w:vMerge/>
            <w:tcBorders>
              <w:left w:val="single" w:sz="4" w:space="0" w:color="000000"/>
              <w:right w:val="single" w:sz="4" w:space="0" w:color="000000"/>
            </w:tcBorders>
            <w:tcMar>
              <w:top w:w="10" w:type="dxa"/>
              <w:left w:w="10" w:type="dxa"/>
              <w:right w:w="10" w:type="dxa"/>
            </w:tcMar>
            <w:vAlign w:val="center"/>
          </w:tcPr>
          <w:p w:rsidR="003B0B93" w:rsidRPr="00B37998" w:rsidRDefault="003B0B93">
            <w:pPr>
              <w:widowControl/>
              <w:jc w:val="center"/>
              <w:textAlignment w:val="center"/>
              <w:rPr>
                <w:rFonts w:ascii="Times New Roman" w:hAnsi="Times New Roman"/>
                <w:kern w:val="0"/>
                <w:sz w:val="24"/>
                <w:szCs w:val="24"/>
                <w:lang w:bidi="ar"/>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15%</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200</w:t>
            </w:r>
          </w:p>
        </w:tc>
      </w:tr>
      <w:tr w:rsidR="003B0B93" w:rsidRPr="00B37998">
        <w:trPr>
          <w:trHeight w:val="416"/>
        </w:trPr>
        <w:tc>
          <w:tcPr>
            <w:tcW w:w="323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widowControl/>
              <w:jc w:val="center"/>
              <w:textAlignment w:val="center"/>
              <w:rPr>
                <w:rFonts w:ascii="Times New Roman" w:hAnsi="Times New Roman"/>
                <w:kern w:val="0"/>
                <w:sz w:val="24"/>
                <w:szCs w:val="24"/>
                <w:lang w:bidi="ar"/>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150</w:t>
            </w:r>
          </w:p>
        </w:tc>
      </w:tr>
      <w:tr w:rsidR="003B0B93" w:rsidRPr="00B37998">
        <w:trPr>
          <w:trHeight w:val="416"/>
        </w:trPr>
        <w:tc>
          <w:tcPr>
            <w:tcW w:w="3235"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20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30</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150</w:t>
            </w:r>
          </w:p>
        </w:tc>
      </w:tr>
      <w:tr w:rsidR="003B0B93" w:rsidRPr="00B37998">
        <w:trPr>
          <w:trHeight w:val="416"/>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15%</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416"/>
        </w:trPr>
        <w:tc>
          <w:tcPr>
            <w:tcW w:w="3235"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jc w:val="center"/>
              <w:rPr>
                <w:rFonts w:ascii="Times New Roman" w:hAnsi="Times New Roman"/>
                <w:sz w:val="24"/>
                <w:szCs w:val="24"/>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50</w:t>
            </w:r>
          </w:p>
        </w:tc>
      </w:tr>
      <w:tr w:rsidR="003B0B93" w:rsidRPr="00B37998">
        <w:trPr>
          <w:trHeight w:val="416"/>
        </w:trPr>
        <w:tc>
          <w:tcPr>
            <w:tcW w:w="3235" w:type="dxa"/>
            <w:vMerge w:val="restart"/>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5</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20</w:t>
            </w: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r w:rsidRPr="00B37998">
              <w:rPr>
                <w:rFonts w:ascii="Times New Roman" w:hAnsi="Times New Roman"/>
                <w:kern w:val="0"/>
                <w:sz w:val="24"/>
                <w:szCs w:val="24"/>
                <w:lang w:bidi="ar"/>
              </w:rPr>
              <w:t>（含）以上</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kern w:val="0"/>
                <w:sz w:val="24"/>
                <w:szCs w:val="24"/>
                <w:lang w:bidi="ar"/>
              </w:rPr>
              <w:t>100</w:t>
            </w:r>
          </w:p>
        </w:tc>
      </w:tr>
      <w:tr w:rsidR="003B0B93" w:rsidRPr="00B37998">
        <w:trPr>
          <w:trHeight w:val="416"/>
        </w:trPr>
        <w:tc>
          <w:tcPr>
            <w:tcW w:w="3235" w:type="dxa"/>
            <w:vMerge/>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3B0B93">
            <w:pPr>
              <w:widowControl/>
              <w:jc w:val="center"/>
              <w:textAlignment w:val="center"/>
              <w:rPr>
                <w:rFonts w:ascii="Times New Roman" w:hAnsi="Times New Roman"/>
                <w:kern w:val="0"/>
                <w:sz w:val="24"/>
                <w:szCs w:val="24"/>
                <w:lang w:bidi="ar"/>
              </w:rPr>
            </w:pPr>
          </w:p>
        </w:tc>
        <w:tc>
          <w:tcPr>
            <w:tcW w:w="333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r w:rsidRPr="00B37998">
              <w:rPr>
                <w:rFonts w:ascii="Times New Roman" w:hAnsi="Times New Roman"/>
                <w:kern w:val="0"/>
                <w:sz w:val="24"/>
                <w:szCs w:val="24"/>
                <w:lang w:bidi="ar"/>
              </w:rPr>
              <w:t>（含）至</w:t>
            </w:r>
            <w:r w:rsidRPr="00B37998">
              <w:rPr>
                <w:rFonts w:ascii="Times New Roman" w:hAnsi="Times New Roman"/>
                <w:kern w:val="0"/>
                <w:sz w:val="24"/>
                <w:szCs w:val="24"/>
                <w:lang w:bidi="ar"/>
              </w:rPr>
              <w:t>100%</w:t>
            </w:r>
          </w:p>
        </w:tc>
        <w:tc>
          <w:tcPr>
            <w:tcW w:w="2187"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kern w:val="0"/>
                <w:sz w:val="24"/>
                <w:szCs w:val="24"/>
                <w:lang w:bidi="ar"/>
              </w:rPr>
              <w:t>50</w:t>
            </w:r>
          </w:p>
        </w:tc>
      </w:tr>
    </w:tbl>
    <w:bookmarkEnd w:id="4"/>
    <w:bookmarkEnd w:id="5"/>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、商务服务业行业奖励。对组织管理服务、综合管理服务、法律服务、咨询与调查、人力资源服务、广告业以及会议展览七大商务服务业重点行业中类，上一年度营业收入总量各行业中类前五的企业，给予</w:t>
      </w:r>
      <w:r w:rsidRPr="00B37998">
        <w:rPr>
          <w:rFonts w:ascii="Times New Roman" w:eastAsia="仿宋_GB2312" w:hAnsi="Times New Roman" w:hint="eastAsia"/>
          <w:bCs/>
          <w:sz w:val="32"/>
        </w:rPr>
        <w:t>50</w:t>
      </w:r>
      <w:r w:rsidRPr="00B37998">
        <w:rPr>
          <w:rFonts w:ascii="Times New Roman" w:eastAsia="仿宋_GB2312" w:hAnsi="Times New Roman" w:hint="eastAsia"/>
          <w:bCs/>
          <w:sz w:val="32"/>
        </w:rPr>
        <w:t>万元资金奖励。（咨询电话：</w:t>
      </w:r>
      <w:r w:rsidRPr="00B37998">
        <w:rPr>
          <w:rFonts w:ascii="Times New Roman" w:eastAsia="仿宋_GB2312" w:hAnsi="Times New Roman" w:hint="eastAsia"/>
          <w:bCs/>
          <w:sz w:val="32"/>
        </w:rPr>
        <w:t>65090857</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bookmarkStart w:id="6" w:name="OLE_LINK1"/>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bookmarkEnd w:id="6"/>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（八）</w:t>
      </w:r>
      <w:r w:rsidRPr="00B37998">
        <w:rPr>
          <w:rFonts w:ascii="Times New Roman" w:eastAsia="楷体_GB2312" w:hAnsi="Times New Roman"/>
          <w:bCs/>
          <w:sz w:val="32"/>
        </w:rPr>
        <w:t>促进新设外资企业稳步向好</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鼓励外商直接投资。对新设外商直接投资企业，上一年度外方股东实际到资</w:t>
      </w:r>
      <w:r w:rsidRPr="00B37998">
        <w:rPr>
          <w:rFonts w:ascii="Times New Roman" w:eastAsia="仿宋_GB2312" w:hAnsi="Times New Roman"/>
          <w:bCs/>
          <w:sz w:val="32"/>
        </w:rPr>
        <w:t>500</w:t>
      </w:r>
      <w:r w:rsidRPr="00B37998">
        <w:rPr>
          <w:rFonts w:ascii="Times New Roman" w:eastAsia="仿宋_GB2312" w:hAnsi="Times New Roman"/>
          <w:bCs/>
          <w:sz w:val="32"/>
        </w:rPr>
        <w:t>万美元（含）以上且纳入商务部统计的，按照外方股东实际到资额的</w:t>
      </w:r>
      <w:r w:rsidRPr="00B37998">
        <w:rPr>
          <w:rFonts w:ascii="Times New Roman" w:eastAsia="仿宋_GB2312" w:hAnsi="Times New Roman"/>
          <w:bCs/>
          <w:sz w:val="32"/>
        </w:rPr>
        <w:t>2%</w:t>
      </w:r>
      <w:r w:rsidRPr="00B37998">
        <w:rPr>
          <w:rFonts w:ascii="Times New Roman" w:eastAsia="仿宋_GB2312" w:hAnsi="Times New Roman"/>
          <w:bCs/>
          <w:sz w:val="32"/>
        </w:rPr>
        <w:t>给予奖励，单个企业每年最高不超过</w:t>
      </w:r>
      <w:r w:rsidRPr="00B37998">
        <w:rPr>
          <w:rFonts w:ascii="Times New Roman" w:eastAsia="仿宋_GB2312" w:hAnsi="Times New Roman"/>
          <w:bCs/>
          <w:sz w:val="32"/>
        </w:rPr>
        <w:t>2000</w:t>
      </w:r>
      <w:r w:rsidRPr="00B37998">
        <w:rPr>
          <w:rFonts w:ascii="Times New Roman" w:eastAsia="仿宋_GB2312" w:hAnsi="Times New Roman"/>
          <w:bCs/>
          <w:sz w:val="32"/>
        </w:rPr>
        <w:t>万元。（咨询电话：</w:t>
      </w:r>
      <w:r w:rsidR="00F07A19" w:rsidRPr="00B37998">
        <w:rPr>
          <w:rFonts w:ascii="Times New Roman" w:eastAsia="仿宋_GB2312" w:hAnsi="Times New Roman"/>
          <w:bCs/>
          <w:sz w:val="32"/>
        </w:rPr>
        <w:t>6509</w:t>
      </w:r>
      <w:r w:rsidR="00F07A19" w:rsidRPr="00B37998">
        <w:rPr>
          <w:rFonts w:ascii="Times New Roman" w:eastAsia="仿宋_GB2312" w:hAnsi="Times New Roman" w:hint="eastAsia"/>
          <w:bCs/>
          <w:sz w:val="32"/>
        </w:rPr>
        <w:t>9203</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（九）</w:t>
      </w:r>
      <w:r w:rsidRPr="00B37998">
        <w:rPr>
          <w:rFonts w:ascii="Times New Roman" w:eastAsia="楷体_GB2312" w:hAnsi="Times New Roman"/>
          <w:bCs/>
          <w:sz w:val="32"/>
        </w:rPr>
        <w:t>支持存量外资企业增资扩股</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lastRenderedPageBreak/>
        <w:t>外资企业增资扩股奖励。对外国投资者以追加投资或以利润再投资、资本公积金等转增注册资本的，上一年度外方股东实际到资</w:t>
      </w:r>
      <w:r w:rsidRPr="00B37998">
        <w:rPr>
          <w:rFonts w:ascii="Times New Roman" w:eastAsia="仿宋_GB2312" w:hAnsi="Times New Roman"/>
          <w:bCs/>
          <w:sz w:val="32"/>
        </w:rPr>
        <w:t>500</w:t>
      </w:r>
      <w:r w:rsidRPr="00B37998">
        <w:rPr>
          <w:rFonts w:ascii="Times New Roman" w:eastAsia="仿宋_GB2312" w:hAnsi="Times New Roman"/>
          <w:bCs/>
          <w:sz w:val="32"/>
        </w:rPr>
        <w:t>万美元（含）以上且纳入商务部统计的，按照外方股东实际到资额的</w:t>
      </w:r>
      <w:r w:rsidRPr="00B37998">
        <w:rPr>
          <w:rFonts w:ascii="Times New Roman" w:eastAsia="仿宋_GB2312" w:hAnsi="Times New Roman"/>
          <w:bCs/>
          <w:sz w:val="32"/>
        </w:rPr>
        <w:t>2%</w:t>
      </w:r>
      <w:r w:rsidRPr="00B37998">
        <w:rPr>
          <w:rFonts w:ascii="Times New Roman" w:eastAsia="仿宋_GB2312" w:hAnsi="Times New Roman"/>
          <w:bCs/>
          <w:sz w:val="32"/>
        </w:rPr>
        <w:t>给予奖励，单个企业每年最高不超过</w:t>
      </w:r>
      <w:r w:rsidRPr="00B37998">
        <w:rPr>
          <w:rFonts w:ascii="Times New Roman" w:eastAsia="仿宋_GB2312" w:hAnsi="Times New Roman"/>
          <w:bCs/>
          <w:sz w:val="32"/>
        </w:rPr>
        <w:t>2000</w:t>
      </w:r>
      <w:r w:rsidRPr="00B37998">
        <w:rPr>
          <w:rFonts w:ascii="Times New Roman" w:eastAsia="仿宋_GB2312" w:hAnsi="Times New Roman"/>
          <w:bCs/>
          <w:sz w:val="32"/>
        </w:rPr>
        <w:t>万元。（咨询电话：</w:t>
      </w:r>
      <w:r w:rsidR="00F07A19" w:rsidRPr="00B37998">
        <w:rPr>
          <w:rFonts w:ascii="Times New Roman" w:eastAsia="仿宋_GB2312" w:hAnsi="Times New Roman"/>
          <w:bCs/>
          <w:sz w:val="32"/>
        </w:rPr>
        <w:t>6509</w:t>
      </w:r>
      <w:r w:rsidR="00F07A19" w:rsidRPr="00B37998">
        <w:rPr>
          <w:rFonts w:ascii="Times New Roman" w:eastAsia="仿宋_GB2312" w:hAnsi="Times New Roman" w:hint="eastAsia"/>
          <w:bCs/>
          <w:sz w:val="32"/>
        </w:rPr>
        <w:t>9203</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sz w:val="32"/>
          <w:szCs w:val="32"/>
        </w:rPr>
      </w:pPr>
      <w:r w:rsidRPr="00B37998">
        <w:rPr>
          <w:rFonts w:ascii="Times New Roman" w:eastAsia="仿宋_GB2312" w:hAnsi="Times New Roman" w:hint="eastAsia"/>
          <w:sz w:val="32"/>
          <w:szCs w:val="32"/>
        </w:rPr>
        <w:t>（</w:t>
      </w:r>
      <w:r w:rsidRPr="00B37998">
        <w:rPr>
          <w:rFonts w:ascii="Times New Roman" w:eastAsia="仿宋_GB2312" w:hAnsi="Times New Roman" w:hint="eastAsia"/>
          <w:sz w:val="32"/>
          <w:szCs w:val="32"/>
        </w:rPr>
        <w:t>1</w:t>
      </w:r>
      <w:r w:rsidRPr="00B37998">
        <w:rPr>
          <w:rFonts w:ascii="Times New Roman" w:eastAsia="仿宋_GB2312" w:hAnsi="Times New Roman" w:hint="eastAsia"/>
          <w:sz w:val="32"/>
          <w:szCs w:val="32"/>
        </w:rPr>
        <w:t>）项目申报单位</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年度财务报表或</w:t>
      </w:r>
      <w:r w:rsidRPr="00B37998">
        <w:rPr>
          <w:rFonts w:ascii="Times New Roman" w:eastAsia="仿宋_GB2312" w:hAnsi="Times New Roman" w:hint="eastAsia"/>
          <w:sz w:val="32"/>
          <w:szCs w:val="32"/>
        </w:rPr>
        <w:t>2025</w:t>
      </w:r>
      <w:r w:rsidRPr="00B37998">
        <w:rPr>
          <w:rFonts w:ascii="Times New Roman" w:eastAsia="仿宋_GB2312" w:hAnsi="Times New Roman" w:hint="eastAsia"/>
          <w:sz w:val="32"/>
          <w:szCs w:val="32"/>
        </w:rPr>
        <w:t>年度审计报告。</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（十）</w:t>
      </w:r>
      <w:r w:rsidRPr="00B37998">
        <w:rPr>
          <w:rFonts w:ascii="Times New Roman" w:eastAsia="楷体_GB2312" w:hAnsi="Times New Roman"/>
          <w:bCs/>
          <w:sz w:val="32"/>
        </w:rPr>
        <w:t>支持农产品零售网点体系建设</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支持新建或规范提升社区菜市场。对社区菜市场门店装修、设备设施购置、电子结算、食品检测投资，按不超过审定实际投资额的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给予支持，新建项目支持总额不超过</w:t>
      </w:r>
      <w:r w:rsidRPr="00B37998">
        <w:rPr>
          <w:rFonts w:ascii="Times New Roman" w:eastAsia="仿宋_GB2312" w:hAnsi="Times New Roman"/>
          <w:bCs/>
          <w:sz w:val="32"/>
        </w:rPr>
        <w:t>100</w:t>
      </w:r>
      <w:r w:rsidRPr="00B37998">
        <w:rPr>
          <w:rFonts w:ascii="Times New Roman" w:eastAsia="仿宋_GB2312" w:hAnsi="Times New Roman"/>
          <w:bCs/>
          <w:sz w:val="32"/>
        </w:rPr>
        <w:t>万元，规范提升项目支持总额不超过</w:t>
      </w:r>
      <w:r w:rsidRPr="00B37998">
        <w:rPr>
          <w:rFonts w:ascii="Times New Roman" w:eastAsia="仿宋_GB2312" w:hAnsi="Times New Roman"/>
          <w:bCs/>
          <w:sz w:val="32"/>
        </w:rPr>
        <w:t>50</w:t>
      </w:r>
      <w:r w:rsidRPr="00B37998">
        <w:rPr>
          <w:rFonts w:ascii="Times New Roman" w:eastAsia="仿宋_GB2312" w:hAnsi="Times New Roman"/>
          <w:bCs/>
          <w:sz w:val="32"/>
        </w:rPr>
        <w:t>万元。申请升级改造项目的社区菜市场，需连续经营满</w:t>
      </w:r>
      <w:r w:rsidRPr="00B37998">
        <w:rPr>
          <w:rFonts w:ascii="Times New Roman" w:eastAsia="仿宋_GB2312" w:hAnsi="Times New Roman"/>
          <w:bCs/>
          <w:sz w:val="32"/>
        </w:rPr>
        <w:t>5</w:t>
      </w:r>
      <w:r w:rsidRPr="00B37998">
        <w:rPr>
          <w:rFonts w:ascii="Times New Roman" w:eastAsia="仿宋_GB2312" w:hAnsi="Times New Roman"/>
          <w:bCs/>
          <w:sz w:val="32"/>
        </w:rPr>
        <w:t>年，且与上次升级改造时间间隔</w:t>
      </w:r>
      <w:r w:rsidRPr="00B37998">
        <w:rPr>
          <w:rFonts w:ascii="Times New Roman" w:eastAsia="仿宋_GB2312" w:hAnsi="Times New Roman"/>
          <w:bCs/>
          <w:sz w:val="32"/>
        </w:rPr>
        <w:t>5</w:t>
      </w:r>
      <w:r w:rsidRPr="00B37998">
        <w:rPr>
          <w:rFonts w:ascii="Times New Roman" w:eastAsia="仿宋_GB2312" w:hAnsi="Times New Roman"/>
          <w:bCs/>
          <w:sz w:val="32"/>
        </w:rPr>
        <w:t>年（含）以上。菜市场是销售蔬菜、瓜果、水产品、禽蛋、肉类及其制品、粮食及其制品、豆制品、熟食、调味品、土特产等农产品的场所。申报企业需至少销售</w:t>
      </w:r>
      <w:r w:rsidRPr="00B37998">
        <w:rPr>
          <w:rFonts w:ascii="Times New Roman" w:eastAsia="仿宋_GB2312" w:hAnsi="Times New Roman"/>
          <w:bCs/>
          <w:sz w:val="32"/>
        </w:rPr>
        <w:t>10</w:t>
      </w:r>
      <w:r w:rsidRPr="00B37998">
        <w:rPr>
          <w:rFonts w:ascii="Times New Roman" w:eastAsia="仿宋_GB2312" w:hAnsi="Times New Roman"/>
          <w:bCs/>
          <w:sz w:val="32"/>
        </w:rPr>
        <w:t>种（含）以上农产品。</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w:t>
      </w:r>
      <w:r w:rsidRPr="00B37998">
        <w:rPr>
          <w:rFonts w:ascii="Times New Roman" w:eastAsia="仿宋_GB2312" w:hAnsi="Times New Roman" w:hint="eastAsia"/>
          <w:bCs/>
          <w:sz w:val="32"/>
        </w:rPr>
        <w:t>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支持新建生鲜超市。对生鲜超市门店装修、设备设施购置、品牌宣传、信息化建设投资，按不超过审定实际投资额的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100</w:t>
      </w:r>
      <w:r w:rsidRPr="00B37998">
        <w:rPr>
          <w:rFonts w:ascii="Times New Roman" w:eastAsia="仿宋_GB2312" w:hAnsi="Times New Roman"/>
          <w:bCs/>
          <w:sz w:val="32"/>
        </w:rPr>
        <w:t>万元。生鲜超市应售卖瓜果蔬菜、海鲜肉禽、油盐酱醋、零食等产品，生鲜产品种类丰富齐全，需至少销售</w:t>
      </w:r>
      <w:r w:rsidRPr="00B37998">
        <w:rPr>
          <w:rFonts w:ascii="Times New Roman" w:eastAsia="仿宋_GB2312" w:hAnsi="Times New Roman"/>
          <w:bCs/>
          <w:sz w:val="32"/>
        </w:rPr>
        <w:t>10</w:t>
      </w:r>
      <w:r w:rsidRPr="00B37998">
        <w:rPr>
          <w:rFonts w:ascii="Times New Roman" w:eastAsia="仿宋_GB2312" w:hAnsi="Times New Roman"/>
          <w:bCs/>
          <w:sz w:val="32"/>
        </w:rPr>
        <w:t>种（含）以上产品。申报企业</w:t>
      </w:r>
      <w:proofErr w:type="gramStart"/>
      <w:r w:rsidRPr="00B37998">
        <w:rPr>
          <w:rFonts w:ascii="Times New Roman" w:eastAsia="仿宋_GB2312" w:hAnsi="Times New Roman"/>
          <w:bCs/>
          <w:sz w:val="32"/>
        </w:rPr>
        <w:t>原则</w:t>
      </w:r>
      <w:r w:rsidRPr="00B37998">
        <w:rPr>
          <w:rFonts w:ascii="Times New Roman" w:eastAsia="仿宋_GB2312" w:hAnsi="Times New Roman"/>
          <w:bCs/>
          <w:sz w:val="32"/>
        </w:rPr>
        <w:lastRenderedPageBreak/>
        <w:t>上</w:t>
      </w:r>
      <w:bookmarkStart w:id="7" w:name="OLE_LINK7"/>
      <w:bookmarkStart w:id="8" w:name="OLE_LINK8"/>
      <w:r w:rsidRPr="00B37998">
        <w:rPr>
          <w:rFonts w:ascii="Times New Roman" w:eastAsia="仿宋_GB2312" w:hAnsi="Times New Roman"/>
          <w:bCs/>
          <w:sz w:val="32"/>
        </w:rPr>
        <w:t>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家（含）以上生鲜超市（不含申报新建项目），实行连锁品牌统一管理。</w:t>
      </w:r>
      <w:bookmarkEnd w:id="7"/>
      <w:bookmarkEnd w:id="8"/>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支持新建社区菜店。对社区菜店门店装修、设备设施购置投资，按不超过审定实际投资额的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30</w:t>
      </w:r>
      <w:r w:rsidRPr="00B37998">
        <w:rPr>
          <w:rFonts w:ascii="Times New Roman" w:eastAsia="仿宋_GB2312" w:hAnsi="Times New Roman"/>
          <w:bCs/>
          <w:sz w:val="32"/>
        </w:rPr>
        <w:t>万元。社区菜店是指在城乡设立的可以进行自由买卖农副产品、蔬菜的门店。申报企业</w:t>
      </w:r>
      <w:proofErr w:type="gramStart"/>
      <w:r w:rsidRPr="00B37998">
        <w:rPr>
          <w:rFonts w:ascii="Times New Roman" w:eastAsia="仿宋_GB2312" w:hAnsi="Times New Roman"/>
          <w:bCs/>
          <w:sz w:val="32"/>
        </w:rPr>
        <w:t>原则上需已在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家（含）以上社区菜店（不含申报新建项目），实行连锁品牌统一管理。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）申报承诺书。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）申报项目信息表与可行性报告。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）项目门</w:t>
      </w:r>
      <w:proofErr w:type="gramStart"/>
      <w:r w:rsidRPr="00B37998">
        <w:rPr>
          <w:rFonts w:ascii="Times New Roman" w:eastAsia="仿宋_GB2312" w:hAnsi="Times New Roman" w:hint="eastAsia"/>
          <w:bCs/>
          <w:sz w:val="32"/>
        </w:rPr>
        <w:t>店情况</w:t>
      </w:r>
      <w:proofErr w:type="gramEnd"/>
      <w:r w:rsidRPr="00B37998">
        <w:rPr>
          <w:rFonts w:ascii="Times New Roman" w:eastAsia="仿宋_GB2312" w:hAnsi="Times New Roman" w:hint="eastAsia"/>
          <w:bCs/>
          <w:sz w:val="32"/>
        </w:rPr>
        <w:t>表（包含：店面一览表、费用支出汇总表、项目申报数据明细表。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）项目支出对应合同复印件及已发生费用金额相对应的发票、付款凭证，其中：工程类支出还需提供结算书或竣工结算审核定案表；（注：每个项目合同复印件、发票、付款凭证需依次对应准备）。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）项目支出发票开具内容为“详见销货清单”的需提供销货清单。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）项目单位法人注册时的经营场所住所证明；若存在租赁关系，需提供项目承租的经营场所《租赁合同》。</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）其他支撑材料：</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lastRenderedPageBreak/>
        <w:t>①申报社区菜市场、生鲜超市项目的企业需提供</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年度内销售单明细表。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②申报生鲜超市、社区菜店项目的企业需填写网点数量统计表，及与统计表对应的门店营业执照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③申请升级改造项目的社区菜市场企业，需提供近五年全税种完税证明（时间为</w:t>
      </w:r>
      <w:r w:rsidRPr="00B37998">
        <w:rPr>
          <w:rFonts w:ascii="Times New Roman" w:eastAsia="仿宋_GB2312" w:hAnsi="Times New Roman" w:hint="eastAsia"/>
          <w:bCs/>
          <w:sz w:val="32"/>
        </w:rPr>
        <w:t>2021</w:t>
      </w:r>
      <w:r w:rsidRPr="00B37998">
        <w:rPr>
          <w:rFonts w:ascii="Times New Roman" w:eastAsia="仿宋_GB2312" w:hAnsi="Times New Roman" w:hint="eastAsia"/>
          <w:bCs/>
          <w:sz w:val="32"/>
        </w:rPr>
        <w:t>年</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月</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日至</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w:t>
      </w:r>
      <w:r w:rsidRPr="00B37998">
        <w:rPr>
          <w:rFonts w:ascii="Times New Roman" w:eastAsia="仿宋_GB2312" w:hAnsi="Times New Roman" w:hint="eastAsia"/>
          <w:bCs/>
          <w:sz w:val="32"/>
        </w:rPr>
        <w:t>12</w:t>
      </w:r>
      <w:r w:rsidRPr="00B37998">
        <w:rPr>
          <w:rFonts w:ascii="Times New Roman" w:eastAsia="仿宋_GB2312" w:hAnsi="Times New Roman" w:hint="eastAsia"/>
          <w:bCs/>
          <w:sz w:val="32"/>
        </w:rPr>
        <w:t>月</w:t>
      </w:r>
      <w:r w:rsidRPr="00B37998">
        <w:rPr>
          <w:rFonts w:ascii="Times New Roman" w:eastAsia="仿宋_GB2312" w:hAnsi="Times New Roman" w:hint="eastAsia"/>
          <w:bCs/>
          <w:sz w:val="32"/>
        </w:rPr>
        <w:t>31</w:t>
      </w:r>
      <w:r w:rsidRPr="00B37998">
        <w:rPr>
          <w:rFonts w:ascii="Times New Roman" w:eastAsia="仿宋_GB2312" w:hAnsi="Times New Roman" w:hint="eastAsia"/>
          <w:bCs/>
          <w:sz w:val="32"/>
        </w:rPr>
        <w:t>日）。</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（十一）</w:t>
      </w:r>
      <w:r w:rsidRPr="00B37998">
        <w:rPr>
          <w:rFonts w:ascii="Times New Roman" w:eastAsia="楷体_GB2312" w:hAnsi="Times New Roman"/>
          <w:bCs/>
          <w:sz w:val="32"/>
        </w:rPr>
        <w:t>推动便民服务设施体系建设</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、支持发展便民服务综合体。对以社区居民为主要服务对象，以满足社区居民日常生活消费和服务需求为目标，商业服务业态齐全、功能齐备的集约型一站式便民服务综合体。建筑面积</w:t>
      </w:r>
      <w:r w:rsidRPr="00B37998">
        <w:rPr>
          <w:rFonts w:ascii="Times New Roman" w:eastAsia="仿宋_GB2312" w:hAnsi="Times New Roman" w:hint="eastAsia"/>
          <w:bCs/>
          <w:sz w:val="32"/>
        </w:rPr>
        <w:t>800</w:t>
      </w:r>
      <w:r w:rsidRPr="00B37998">
        <w:rPr>
          <w:rFonts w:ascii="Times New Roman" w:eastAsia="仿宋_GB2312" w:hAnsi="Times New Roman" w:hint="eastAsia"/>
          <w:bCs/>
          <w:sz w:val="32"/>
        </w:rPr>
        <w:t>（含）平方米以上，服务功能不少于</w:t>
      </w:r>
      <w:r w:rsidRPr="00B37998">
        <w:rPr>
          <w:rFonts w:ascii="Times New Roman" w:eastAsia="仿宋_GB2312" w:hAnsi="Times New Roman" w:hint="eastAsia"/>
          <w:bCs/>
          <w:sz w:val="32"/>
        </w:rPr>
        <w:t>8</w:t>
      </w:r>
      <w:r w:rsidRPr="00B37998">
        <w:rPr>
          <w:rFonts w:ascii="Times New Roman" w:eastAsia="仿宋_GB2312" w:hAnsi="Times New Roman" w:hint="eastAsia"/>
          <w:bCs/>
          <w:sz w:val="32"/>
        </w:rPr>
        <w:t>项（其中，</w:t>
      </w:r>
      <w:proofErr w:type="gramStart"/>
      <w:r w:rsidRPr="00B37998">
        <w:rPr>
          <w:rFonts w:ascii="Times New Roman" w:eastAsia="仿宋_GB2312" w:hAnsi="Times New Roman" w:hint="eastAsia"/>
          <w:bCs/>
          <w:sz w:val="32"/>
        </w:rPr>
        <w:t>必备业态不</w:t>
      </w:r>
      <w:proofErr w:type="gramEnd"/>
      <w:r w:rsidRPr="00B37998">
        <w:rPr>
          <w:rFonts w:ascii="Times New Roman" w:eastAsia="仿宋_GB2312" w:hAnsi="Times New Roman" w:hint="eastAsia"/>
          <w:bCs/>
          <w:sz w:val="32"/>
        </w:rPr>
        <w:t>少于</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项），对基础设施建设、功能区域建设、运营和维护、技术和信息化建设投资按不超过审定实际投资额的</w:t>
      </w:r>
      <w:r w:rsidRPr="00B37998">
        <w:rPr>
          <w:rFonts w:ascii="Times New Roman" w:eastAsia="仿宋_GB2312" w:hAnsi="Times New Roman" w:hint="eastAsia"/>
          <w:bCs/>
          <w:sz w:val="32"/>
        </w:rPr>
        <w:t>50%</w:t>
      </w:r>
      <w:r w:rsidRPr="00B37998">
        <w:rPr>
          <w:rFonts w:ascii="Times New Roman" w:eastAsia="仿宋_GB2312" w:hAnsi="Times New Roman" w:hint="eastAsia"/>
          <w:bCs/>
          <w:sz w:val="32"/>
        </w:rPr>
        <w:t>给予补贴，支持总额不超过</w:t>
      </w:r>
      <w:r w:rsidRPr="00B37998">
        <w:rPr>
          <w:rFonts w:ascii="Times New Roman" w:eastAsia="仿宋_GB2312" w:hAnsi="Times New Roman" w:hint="eastAsia"/>
          <w:bCs/>
          <w:sz w:val="32"/>
        </w:rPr>
        <w:t>200</w:t>
      </w:r>
      <w:r w:rsidRPr="00B37998">
        <w:rPr>
          <w:rFonts w:ascii="Times New Roman" w:eastAsia="仿宋_GB2312" w:hAnsi="Times New Roman" w:hint="eastAsia"/>
          <w:bCs/>
          <w:sz w:val="32"/>
        </w:rPr>
        <w:t>万元。蔬菜零售、早餐（餐饮）、便利店（超市）、洗染（洗衣代收点）、美容美发、家政、便民修理、代收代缴、末端配送为</w:t>
      </w:r>
      <w:proofErr w:type="gramStart"/>
      <w:r w:rsidRPr="00B37998">
        <w:rPr>
          <w:rFonts w:ascii="Times New Roman" w:eastAsia="仿宋_GB2312" w:hAnsi="Times New Roman" w:hint="eastAsia"/>
          <w:bCs/>
          <w:sz w:val="32"/>
        </w:rPr>
        <w:t>必备业</w:t>
      </w:r>
      <w:proofErr w:type="gramEnd"/>
      <w:r w:rsidRPr="00B37998">
        <w:rPr>
          <w:rFonts w:ascii="Times New Roman" w:eastAsia="仿宋_GB2312" w:hAnsi="Times New Roman" w:hint="eastAsia"/>
          <w:bCs/>
          <w:sz w:val="32"/>
        </w:rPr>
        <w:t>态。百货店、专卖店、专业店、文化娱乐、图书音像、沐浴、摄影等为</w:t>
      </w:r>
      <w:proofErr w:type="gramStart"/>
      <w:r w:rsidRPr="00B37998">
        <w:rPr>
          <w:rFonts w:ascii="Times New Roman" w:eastAsia="仿宋_GB2312" w:hAnsi="Times New Roman" w:hint="eastAsia"/>
          <w:bCs/>
          <w:sz w:val="32"/>
        </w:rPr>
        <w:t>选择型业态</w:t>
      </w:r>
      <w:proofErr w:type="gramEnd"/>
      <w:r w:rsidRPr="00B37998">
        <w:rPr>
          <w:rFonts w:ascii="Times New Roman" w:eastAsia="仿宋_GB2312" w:hAnsi="Times New Roman" w:hint="eastAsia"/>
          <w:bCs/>
          <w:sz w:val="32"/>
        </w:rPr>
        <w:t>。</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65099184</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、支持便民服务网点建设。对以社区超市（含便利店）、家政服务、洗衣洗染、美容美发等社区商业</w:t>
      </w:r>
      <w:proofErr w:type="gramStart"/>
      <w:r w:rsidRPr="00B37998">
        <w:rPr>
          <w:rFonts w:ascii="Times New Roman" w:eastAsia="仿宋_GB2312" w:hAnsi="Times New Roman" w:hint="eastAsia"/>
          <w:bCs/>
          <w:sz w:val="32"/>
        </w:rPr>
        <w:t>必备业</w:t>
      </w:r>
      <w:proofErr w:type="gramEnd"/>
      <w:r w:rsidRPr="00B37998">
        <w:rPr>
          <w:rFonts w:ascii="Times New Roman" w:eastAsia="仿宋_GB2312" w:hAnsi="Times New Roman" w:hint="eastAsia"/>
          <w:bCs/>
          <w:sz w:val="32"/>
        </w:rPr>
        <w:t>态，连锁发展便民服务网点。对门店装修、设备设施购置投资，按不超过审定实际投资额的</w:t>
      </w:r>
      <w:r w:rsidRPr="00B37998">
        <w:rPr>
          <w:rFonts w:ascii="Times New Roman" w:eastAsia="仿宋_GB2312" w:hAnsi="Times New Roman" w:hint="eastAsia"/>
          <w:bCs/>
          <w:sz w:val="32"/>
        </w:rPr>
        <w:t>50%</w:t>
      </w:r>
      <w:r w:rsidRPr="00B37998">
        <w:rPr>
          <w:rFonts w:ascii="Times New Roman" w:eastAsia="仿宋_GB2312" w:hAnsi="Times New Roman" w:hint="eastAsia"/>
          <w:bCs/>
          <w:sz w:val="32"/>
        </w:rPr>
        <w:t>给予支持，</w:t>
      </w:r>
      <w:proofErr w:type="gramStart"/>
      <w:r w:rsidRPr="00B37998">
        <w:rPr>
          <w:rFonts w:ascii="Times New Roman" w:eastAsia="仿宋_GB2312" w:hAnsi="Times New Roman" w:hint="eastAsia"/>
          <w:bCs/>
          <w:sz w:val="32"/>
        </w:rPr>
        <w:t>单个门店支持</w:t>
      </w:r>
      <w:proofErr w:type="gramEnd"/>
      <w:r w:rsidRPr="00B37998">
        <w:rPr>
          <w:rFonts w:ascii="Times New Roman" w:eastAsia="仿宋_GB2312" w:hAnsi="Times New Roman" w:hint="eastAsia"/>
          <w:bCs/>
          <w:sz w:val="32"/>
        </w:rPr>
        <w:t>总额不超过</w:t>
      </w:r>
      <w:r w:rsidRPr="00B37998">
        <w:rPr>
          <w:rFonts w:ascii="Times New Roman" w:eastAsia="仿宋_GB2312" w:hAnsi="Times New Roman" w:hint="eastAsia"/>
          <w:bCs/>
          <w:sz w:val="32"/>
        </w:rPr>
        <w:t>20</w:t>
      </w:r>
      <w:r w:rsidRPr="00B37998">
        <w:rPr>
          <w:rFonts w:ascii="Times New Roman" w:eastAsia="仿宋_GB2312" w:hAnsi="Times New Roman" w:hint="eastAsia"/>
          <w:bCs/>
          <w:sz w:val="32"/>
        </w:rPr>
        <w:t>万元。申报企业</w:t>
      </w:r>
      <w:proofErr w:type="gramStart"/>
      <w:r w:rsidRPr="00B37998">
        <w:rPr>
          <w:rFonts w:ascii="Times New Roman" w:eastAsia="仿宋_GB2312" w:hAnsi="Times New Roman" w:hint="eastAsia"/>
          <w:bCs/>
          <w:sz w:val="32"/>
        </w:rPr>
        <w:t>原则上需已在</w:t>
      </w:r>
      <w:proofErr w:type="gramEnd"/>
      <w:r w:rsidRPr="00B37998">
        <w:rPr>
          <w:rFonts w:ascii="Times New Roman" w:eastAsia="仿宋_GB2312" w:hAnsi="Times New Roman" w:hint="eastAsia"/>
          <w:bCs/>
          <w:sz w:val="32"/>
        </w:rPr>
        <w:t>我区运营</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家（含）以上社区网点（不含申报新建项目），实行连锁品牌统一管理。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lastRenderedPageBreak/>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65099184</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）申报承诺书。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）申报项目信息表与可行性报告。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）项目门</w:t>
      </w:r>
      <w:proofErr w:type="gramStart"/>
      <w:r w:rsidRPr="00B37998">
        <w:rPr>
          <w:rFonts w:ascii="Times New Roman" w:eastAsia="仿宋_GB2312" w:hAnsi="Times New Roman" w:hint="eastAsia"/>
          <w:bCs/>
          <w:sz w:val="32"/>
        </w:rPr>
        <w:t>店情况</w:t>
      </w:r>
      <w:proofErr w:type="gramEnd"/>
      <w:r w:rsidRPr="00B37998">
        <w:rPr>
          <w:rFonts w:ascii="Times New Roman" w:eastAsia="仿宋_GB2312" w:hAnsi="Times New Roman" w:hint="eastAsia"/>
          <w:bCs/>
          <w:sz w:val="32"/>
        </w:rPr>
        <w:t>表（包含：店面一览表、费用支出汇总表、项目申报数据明细表。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）项目支出对应合同复印件及已发生费用金额相对应的发票、付款凭证，其中：工程类支出还需提供结算书或竣工结算审核定案表；（注：每个项目合同复印件、发票、付款凭证需依次对应准备）。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）项目支出发票开具内容为“详见销货清单”的需提供销货清单。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）项目单位法人注册时的经营场所住所证明；若存在租赁关系，需提供项目承租的经营场所《租赁合同》。</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）其他支撑材料：</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①申报便民网点项目的企业需填写网点数量统计表，及与统计表对应的门店营业执照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②申报“便民服务综合体项目”项目的企业，需提供出租方房屋所有权证或相关房产证明资料，填写必备和</w:t>
      </w:r>
      <w:proofErr w:type="gramStart"/>
      <w:r w:rsidRPr="00B37998">
        <w:rPr>
          <w:rFonts w:ascii="Times New Roman" w:eastAsia="仿宋_GB2312" w:hAnsi="Times New Roman" w:hint="eastAsia"/>
          <w:bCs/>
          <w:sz w:val="32"/>
        </w:rPr>
        <w:t>选择型业态</w:t>
      </w:r>
      <w:proofErr w:type="gramEnd"/>
      <w:r w:rsidRPr="00B37998">
        <w:rPr>
          <w:rFonts w:ascii="Times New Roman" w:eastAsia="仿宋_GB2312" w:hAnsi="Times New Roman" w:hint="eastAsia"/>
          <w:bCs/>
          <w:sz w:val="32"/>
        </w:rPr>
        <w:t>统计表，并附及与统计表对应的门店营业执照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hint="eastAsia"/>
          <w:bCs/>
          <w:sz w:val="32"/>
        </w:rPr>
        <w:t>（十二）</w:t>
      </w:r>
      <w:r w:rsidRPr="00B37998">
        <w:rPr>
          <w:rFonts w:ascii="Times New Roman" w:eastAsia="楷体_GB2312" w:hAnsi="Times New Roman"/>
          <w:bCs/>
          <w:sz w:val="32"/>
        </w:rPr>
        <w:t>推动餐饮服务规范提升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w:t>
      </w:r>
      <w:r w:rsidRPr="00B37998">
        <w:rPr>
          <w:rFonts w:ascii="Times New Roman" w:eastAsia="仿宋_GB2312" w:hAnsi="Times New Roman"/>
          <w:bCs/>
          <w:sz w:val="32"/>
        </w:rPr>
        <w:t>支持新建早餐门店。对新建早餐门店或拓展早餐供应业务的餐饮门店，对门店装修、设备设施购置投资，按不超过审定实际投资额的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30</w:t>
      </w:r>
      <w:r w:rsidRPr="00B37998">
        <w:rPr>
          <w:rFonts w:ascii="Times New Roman" w:eastAsia="仿宋_GB2312" w:hAnsi="Times New Roman"/>
          <w:bCs/>
          <w:sz w:val="32"/>
        </w:rPr>
        <w:t>万元。</w:t>
      </w:r>
      <w:r w:rsidRPr="00B37998">
        <w:rPr>
          <w:rFonts w:ascii="Times New Roman" w:eastAsia="仿宋_GB2312" w:hAnsi="Times New Roman"/>
          <w:bCs/>
          <w:sz w:val="32"/>
        </w:rPr>
        <w:lastRenderedPageBreak/>
        <w:t>申报企业</w:t>
      </w:r>
      <w:proofErr w:type="gramStart"/>
      <w:r w:rsidRPr="00B37998">
        <w:rPr>
          <w:rFonts w:ascii="Times New Roman" w:eastAsia="仿宋_GB2312" w:hAnsi="Times New Roman"/>
          <w:bCs/>
          <w:sz w:val="32"/>
        </w:rPr>
        <w:t>原则上需已在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家（含）以上固定式早餐门店（不含申报新建项目），实行连锁品牌统一管理。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w:t>
      </w:r>
      <w:r w:rsidRPr="00B37998">
        <w:rPr>
          <w:rFonts w:ascii="Times New Roman" w:eastAsia="仿宋_GB2312" w:hAnsi="Times New Roman"/>
          <w:bCs/>
          <w:sz w:val="32"/>
        </w:rPr>
        <w:t>支持餐饮门店升级改造。对餐饮门店装修、设备设施购置投资，按不超过审定实际投资额的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w:t>
      </w:r>
      <w:proofErr w:type="gramStart"/>
      <w:r w:rsidRPr="00B37998">
        <w:rPr>
          <w:rFonts w:ascii="Times New Roman" w:eastAsia="仿宋_GB2312" w:hAnsi="Times New Roman"/>
          <w:bCs/>
          <w:sz w:val="32"/>
        </w:rPr>
        <w:t>单个门店支持</w:t>
      </w:r>
      <w:proofErr w:type="gramEnd"/>
      <w:r w:rsidRPr="00B37998">
        <w:rPr>
          <w:rFonts w:ascii="Times New Roman" w:eastAsia="仿宋_GB2312" w:hAnsi="Times New Roman"/>
          <w:bCs/>
          <w:sz w:val="32"/>
        </w:rPr>
        <w:t>总额不超过</w:t>
      </w:r>
      <w:r w:rsidRPr="00B37998">
        <w:rPr>
          <w:rFonts w:ascii="Times New Roman" w:eastAsia="仿宋_GB2312" w:hAnsi="Times New Roman"/>
          <w:bCs/>
          <w:sz w:val="32"/>
        </w:rPr>
        <w:t>50</w:t>
      </w:r>
      <w:r w:rsidRPr="00B37998">
        <w:rPr>
          <w:rFonts w:ascii="Times New Roman" w:eastAsia="仿宋_GB2312" w:hAnsi="Times New Roman"/>
          <w:bCs/>
          <w:sz w:val="32"/>
        </w:rPr>
        <w:t>万元。同一企业有多个门</w:t>
      </w:r>
      <w:proofErr w:type="gramStart"/>
      <w:r w:rsidRPr="00B37998">
        <w:rPr>
          <w:rFonts w:ascii="Times New Roman" w:eastAsia="仿宋_GB2312" w:hAnsi="Times New Roman"/>
          <w:bCs/>
          <w:sz w:val="32"/>
        </w:rPr>
        <w:t>店符合</w:t>
      </w:r>
      <w:proofErr w:type="gramEnd"/>
      <w:r w:rsidRPr="00B37998">
        <w:rPr>
          <w:rFonts w:ascii="Times New Roman" w:eastAsia="仿宋_GB2312" w:hAnsi="Times New Roman"/>
          <w:bCs/>
          <w:sz w:val="32"/>
        </w:rPr>
        <w:t>条件的，支持总额不超过</w:t>
      </w:r>
      <w:r w:rsidRPr="00B37998">
        <w:rPr>
          <w:rFonts w:ascii="Times New Roman" w:eastAsia="仿宋_GB2312" w:hAnsi="Times New Roman"/>
          <w:bCs/>
          <w:sz w:val="32"/>
        </w:rPr>
        <w:t>200</w:t>
      </w:r>
      <w:r w:rsidRPr="00B37998">
        <w:rPr>
          <w:rFonts w:ascii="Times New Roman" w:eastAsia="仿宋_GB2312" w:hAnsi="Times New Roman"/>
          <w:bCs/>
          <w:sz w:val="32"/>
        </w:rPr>
        <w:t>万元。申报企业</w:t>
      </w:r>
      <w:proofErr w:type="gramStart"/>
      <w:r w:rsidRPr="00B37998">
        <w:rPr>
          <w:rFonts w:ascii="Times New Roman" w:eastAsia="仿宋_GB2312" w:hAnsi="Times New Roman"/>
          <w:bCs/>
          <w:sz w:val="32"/>
        </w:rPr>
        <w:t>原则上需已在</w:t>
      </w:r>
      <w:proofErr w:type="gramEnd"/>
      <w:r w:rsidRPr="00B37998">
        <w:rPr>
          <w:rFonts w:ascii="Times New Roman" w:eastAsia="仿宋_GB2312" w:hAnsi="Times New Roman"/>
          <w:bCs/>
          <w:sz w:val="32"/>
        </w:rPr>
        <w:t>我区运营</w:t>
      </w:r>
      <w:r w:rsidRPr="00B37998">
        <w:rPr>
          <w:rFonts w:ascii="Times New Roman" w:eastAsia="仿宋_GB2312" w:hAnsi="Times New Roman"/>
          <w:bCs/>
          <w:sz w:val="32"/>
        </w:rPr>
        <w:t>3</w:t>
      </w:r>
      <w:r w:rsidRPr="00B37998">
        <w:rPr>
          <w:rFonts w:ascii="Times New Roman" w:eastAsia="仿宋_GB2312" w:hAnsi="Times New Roman"/>
          <w:bCs/>
          <w:sz w:val="32"/>
        </w:rPr>
        <w:t>家（含）以上固定式早餐门店（不含申报新建项目），实行连锁品牌统一管理。</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w:t>
      </w:r>
      <w:r w:rsidRPr="00B37998">
        <w:rPr>
          <w:rFonts w:ascii="Times New Roman" w:eastAsia="仿宋_GB2312" w:hAnsi="Times New Roman"/>
          <w:bCs/>
          <w:sz w:val="32"/>
        </w:rPr>
        <w:t>支持集中供餐（团餐）服务。对具备集配资质的企业依托标准化主食加工中心，开展面向商务楼宇、机关单位、学校院所、社区等机构的集中供餐，推动社会化网点搭载快餐服务，促进早餐工程、白领午餐品质化发展的优质项目。对设备设施购置、物流管理投资，按不超过审定实际投资额的</w:t>
      </w:r>
      <w:r w:rsidRPr="00B37998">
        <w:rPr>
          <w:rFonts w:ascii="Times New Roman" w:eastAsia="仿宋_GB2312" w:hAnsi="Times New Roman"/>
          <w:bCs/>
          <w:sz w:val="32"/>
        </w:rPr>
        <w:t>50%</w:t>
      </w:r>
      <w:r w:rsidRPr="00B37998">
        <w:rPr>
          <w:rFonts w:ascii="Times New Roman" w:eastAsia="仿宋_GB2312" w:hAnsi="Times New Roman"/>
          <w:bCs/>
          <w:sz w:val="32"/>
        </w:rPr>
        <w:t>给予支持，单个项目支持总额不超过</w:t>
      </w:r>
      <w:r w:rsidRPr="00B37998">
        <w:rPr>
          <w:rFonts w:ascii="Times New Roman" w:eastAsia="仿宋_GB2312" w:hAnsi="Times New Roman"/>
          <w:bCs/>
          <w:sz w:val="32"/>
        </w:rPr>
        <w:t>200</w:t>
      </w:r>
      <w:r w:rsidRPr="00B37998">
        <w:rPr>
          <w:rFonts w:ascii="Times New Roman" w:eastAsia="仿宋_GB2312" w:hAnsi="Times New Roman"/>
          <w:bCs/>
          <w:sz w:val="32"/>
        </w:rPr>
        <w:t>万元。</w:t>
      </w:r>
      <w:r w:rsidR="00914027" w:rsidRPr="00B37998">
        <w:rPr>
          <w:rFonts w:ascii="Times New Roman" w:eastAsia="仿宋_GB2312" w:hAnsi="Times New Roman"/>
          <w:sz w:val="32"/>
          <w:szCs w:val="32"/>
        </w:rPr>
        <w:t>项目完成时间为</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5</w:t>
      </w:r>
      <w:r w:rsidR="00914027" w:rsidRPr="00B37998">
        <w:rPr>
          <w:rFonts w:ascii="Times New Roman" w:eastAsia="仿宋_GB2312" w:hAnsi="Times New Roman" w:hint="eastAsia"/>
          <w:sz w:val="32"/>
          <w:szCs w:val="32"/>
        </w:rPr>
        <w:t>年</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1</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至</w:t>
      </w:r>
      <w:r w:rsidR="00914027" w:rsidRPr="00B37998">
        <w:rPr>
          <w:rFonts w:ascii="Times New Roman" w:eastAsia="仿宋_GB2312" w:hAnsi="Times New Roman"/>
          <w:sz w:val="32"/>
          <w:szCs w:val="32"/>
        </w:rPr>
        <w:t>202</w:t>
      </w:r>
      <w:r w:rsidR="00914027" w:rsidRPr="00B37998">
        <w:rPr>
          <w:rFonts w:ascii="Times New Roman" w:eastAsia="仿宋_GB2312" w:hAnsi="Times New Roman" w:hint="eastAsia"/>
          <w:sz w:val="32"/>
          <w:szCs w:val="32"/>
        </w:rPr>
        <w:t>6</w:t>
      </w:r>
      <w:r w:rsidR="00914027" w:rsidRPr="00B37998">
        <w:rPr>
          <w:rFonts w:ascii="Times New Roman" w:eastAsia="仿宋_GB2312" w:hAnsi="Times New Roman"/>
          <w:sz w:val="32"/>
          <w:szCs w:val="32"/>
        </w:rPr>
        <w:t>年</w:t>
      </w:r>
      <w:r w:rsidR="00914027" w:rsidRPr="00B37998">
        <w:rPr>
          <w:rFonts w:ascii="Times New Roman" w:eastAsia="仿宋_GB2312" w:hAnsi="Times New Roman" w:hint="eastAsia"/>
          <w:sz w:val="32"/>
          <w:szCs w:val="32"/>
        </w:rPr>
        <w:t>3</w:t>
      </w:r>
      <w:r w:rsidR="00914027" w:rsidRPr="00B37998">
        <w:rPr>
          <w:rFonts w:ascii="Times New Roman" w:eastAsia="仿宋_GB2312" w:hAnsi="Times New Roman" w:hint="eastAsia"/>
          <w:sz w:val="32"/>
          <w:szCs w:val="32"/>
        </w:rPr>
        <w:t>月</w:t>
      </w:r>
      <w:r w:rsidR="00914027" w:rsidRPr="00B37998">
        <w:rPr>
          <w:rFonts w:ascii="Times New Roman" w:eastAsia="仿宋_GB2312" w:hAnsi="Times New Roman" w:hint="eastAsia"/>
          <w:sz w:val="32"/>
          <w:szCs w:val="32"/>
        </w:rPr>
        <w:t>26</w:t>
      </w:r>
      <w:r w:rsidR="00914027" w:rsidRPr="00B37998">
        <w:rPr>
          <w:rFonts w:ascii="Times New Roman" w:eastAsia="仿宋_GB2312" w:hAnsi="Times New Roman" w:hint="eastAsia"/>
          <w:sz w:val="32"/>
          <w:szCs w:val="32"/>
        </w:rPr>
        <w:t>日</w:t>
      </w:r>
      <w:r w:rsidR="00914027" w:rsidRPr="00B37998">
        <w:rPr>
          <w:rFonts w:ascii="Times New Roman" w:eastAsia="仿宋_GB2312" w:hAnsi="Times New Roman"/>
          <w:sz w:val="32"/>
          <w:szCs w:val="32"/>
        </w:rPr>
        <w:t>。</w:t>
      </w:r>
      <w:r w:rsidRPr="00B37998">
        <w:rPr>
          <w:rFonts w:ascii="Times New Roman" w:eastAsia="仿宋_GB2312" w:hAnsi="Times New Roman"/>
          <w:bCs/>
          <w:sz w:val="32"/>
        </w:rPr>
        <w:t>（咨询电话：</w:t>
      </w:r>
      <w:r w:rsidRPr="00B37998">
        <w:rPr>
          <w:rFonts w:ascii="Times New Roman" w:eastAsia="仿宋_GB2312" w:hAnsi="Times New Roman"/>
          <w:bCs/>
          <w:sz w:val="32"/>
        </w:rPr>
        <w:t>65099184</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）申报承诺书。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）申报项目信息表与可行性报告。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）项目门</w:t>
      </w:r>
      <w:proofErr w:type="gramStart"/>
      <w:r w:rsidRPr="00B37998">
        <w:rPr>
          <w:rFonts w:ascii="Times New Roman" w:eastAsia="仿宋_GB2312" w:hAnsi="Times New Roman" w:hint="eastAsia"/>
          <w:bCs/>
          <w:sz w:val="32"/>
        </w:rPr>
        <w:t>店情况</w:t>
      </w:r>
      <w:proofErr w:type="gramEnd"/>
      <w:r w:rsidRPr="00B37998">
        <w:rPr>
          <w:rFonts w:ascii="Times New Roman" w:eastAsia="仿宋_GB2312" w:hAnsi="Times New Roman" w:hint="eastAsia"/>
          <w:bCs/>
          <w:sz w:val="32"/>
        </w:rPr>
        <w:t>表（包含：店面一览表、费用支出汇总表、项目申报数据明细表。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）项目支出对应合同复印件及已发生费用金额相对应的发票、付款凭证，其中：工程类支出还需提供结算书或竣工结算</w:t>
      </w:r>
      <w:r w:rsidRPr="00B37998">
        <w:rPr>
          <w:rFonts w:ascii="Times New Roman" w:eastAsia="仿宋_GB2312" w:hAnsi="Times New Roman" w:hint="eastAsia"/>
          <w:bCs/>
          <w:sz w:val="32"/>
        </w:rPr>
        <w:lastRenderedPageBreak/>
        <w:t>审核定案表；（注：每个项目合同复印件、发票、付款凭证需依次对应准备）。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）项目支出发票开具内容为“详见销货清单”的需提供销货清单。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）项目单位法人注册时的经营场所住所证明；若存在租赁关系，需提供项目承租的经营场所《租赁合同》。</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）其他支撑材料：</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①申报早餐门店、餐饮门</w:t>
      </w:r>
      <w:proofErr w:type="gramStart"/>
      <w:r w:rsidRPr="00B37998">
        <w:rPr>
          <w:rFonts w:ascii="Times New Roman" w:eastAsia="仿宋_GB2312" w:hAnsi="Times New Roman" w:hint="eastAsia"/>
          <w:bCs/>
          <w:sz w:val="32"/>
        </w:rPr>
        <w:t>店项目</w:t>
      </w:r>
      <w:proofErr w:type="gramEnd"/>
      <w:r w:rsidRPr="00B37998">
        <w:rPr>
          <w:rFonts w:ascii="Times New Roman" w:eastAsia="仿宋_GB2312" w:hAnsi="Times New Roman" w:hint="eastAsia"/>
          <w:bCs/>
          <w:sz w:val="32"/>
        </w:rPr>
        <w:t>的企业需填写网点数量统计表，及与统计表对应的门店营业执照</w:t>
      </w:r>
      <w:proofErr w:type="gramStart"/>
      <w:r w:rsidRPr="00B37998">
        <w:rPr>
          <w:rFonts w:ascii="Times New Roman" w:eastAsia="仿宋_GB2312" w:hAnsi="Times New Roman" w:hint="eastAsia"/>
          <w:bCs/>
          <w:sz w:val="32"/>
        </w:rPr>
        <w:t>及门头</w:t>
      </w:r>
      <w:proofErr w:type="gramEnd"/>
      <w:r w:rsidRPr="00B37998">
        <w:rPr>
          <w:rFonts w:ascii="Times New Roman" w:eastAsia="仿宋_GB2312" w:hAnsi="Times New Roman" w:hint="eastAsia"/>
          <w:bCs/>
          <w:sz w:val="32"/>
        </w:rPr>
        <w:t>照片。</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②申报“支持集中供餐（团餐）服务”项目的企业，需提供卫生许可证。</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（十三）支持国际会议项目落地</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支持举办国际会议。对在朝阳区举办符合区域重点产业发展方向的国际知名会议，参会人数</w:t>
      </w:r>
      <w:r w:rsidRPr="00B37998">
        <w:rPr>
          <w:rFonts w:ascii="Times New Roman" w:eastAsia="仿宋_GB2312" w:hAnsi="Times New Roman"/>
          <w:bCs/>
          <w:sz w:val="32"/>
        </w:rPr>
        <w:t>500</w:t>
      </w:r>
      <w:r w:rsidRPr="00B37998">
        <w:rPr>
          <w:rFonts w:ascii="Times New Roman" w:eastAsia="仿宋_GB2312" w:hAnsi="Times New Roman"/>
          <w:bCs/>
          <w:sz w:val="32"/>
        </w:rPr>
        <w:t>人以上且参会国际代表不少于参会人数</w:t>
      </w:r>
      <w:r w:rsidRPr="00B37998">
        <w:rPr>
          <w:rFonts w:ascii="Times New Roman" w:eastAsia="仿宋_GB2312" w:hAnsi="Times New Roman"/>
          <w:bCs/>
          <w:sz w:val="32"/>
        </w:rPr>
        <w:t>20%</w:t>
      </w:r>
      <w:r w:rsidRPr="00B37998">
        <w:rPr>
          <w:rFonts w:ascii="Times New Roman" w:eastAsia="仿宋_GB2312" w:hAnsi="Times New Roman"/>
          <w:bCs/>
          <w:sz w:val="32"/>
        </w:rPr>
        <w:t>的，给予主办或承办单位</w:t>
      </w:r>
      <w:r w:rsidRPr="00B37998">
        <w:rPr>
          <w:rFonts w:ascii="Times New Roman" w:eastAsia="仿宋_GB2312" w:hAnsi="Times New Roman"/>
          <w:bCs/>
          <w:sz w:val="32"/>
        </w:rPr>
        <w:t>50</w:t>
      </w:r>
      <w:r w:rsidRPr="00B37998">
        <w:rPr>
          <w:rFonts w:ascii="Times New Roman" w:eastAsia="仿宋_GB2312" w:hAnsi="Times New Roman"/>
          <w:bCs/>
          <w:sz w:val="32"/>
        </w:rPr>
        <w:t>万元资金支持。</w:t>
      </w:r>
      <w:r w:rsidR="00DD265C" w:rsidRPr="00B37998">
        <w:rPr>
          <w:rFonts w:ascii="Times New Roman" w:eastAsia="仿宋_GB2312" w:hAnsi="Times New Roman" w:hint="eastAsia"/>
          <w:sz w:val="32"/>
          <w:szCs w:val="32"/>
        </w:rPr>
        <w:t>申报项目周期为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bCs/>
          <w:sz w:val="32"/>
        </w:rPr>
        <w:t>（咨询电话：</w:t>
      </w:r>
      <w:r w:rsidRPr="00B37998">
        <w:rPr>
          <w:rFonts w:ascii="Times New Roman" w:eastAsia="仿宋_GB2312" w:hAnsi="Times New Roman"/>
          <w:bCs/>
          <w:sz w:val="32"/>
        </w:rPr>
        <w:t>65094261</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1</w:t>
      </w:r>
      <w:r w:rsidRPr="00B37998">
        <w:rPr>
          <w:rFonts w:ascii="Times New Roman" w:eastAsia="仿宋_GB2312" w:hAnsi="Times New Roman"/>
          <w:bCs/>
          <w:sz w:val="32"/>
        </w:rPr>
        <w:t>）申报单位与场地提供单位签订的场地租赁合同、缴费凭证复印件及对应发票复印件。</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2</w:t>
      </w:r>
      <w:r w:rsidRPr="00B37998">
        <w:rPr>
          <w:rFonts w:ascii="Times New Roman" w:eastAsia="仿宋_GB2312" w:hAnsi="Times New Roman"/>
          <w:bCs/>
          <w:sz w:val="32"/>
        </w:rPr>
        <w:t>）多方主办的展会应提交申报主体有关协议，由承办单位申报的提交主办方开具书面同意函。</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3</w:t>
      </w:r>
      <w:r w:rsidRPr="00B37998">
        <w:rPr>
          <w:rFonts w:ascii="Times New Roman" w:eastAsia="仿宋_GB2312" w:hAnsi="Times New Roman"/>
          <w:bCs/>
          <w:sz w:val="32"/>
        </w:rPr>
        <w:t>）会议项目执行情况的总结报告。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4</w:t>
      </w:r>
      <w:r w:rsidRPr="00B37998">
        <w:rPr>
          <w:rFonts w:ascii="Times New Roman" w:eastAsia="仿宋_GB2312" w:hAnsi="Times New Roman"/>
          <w:bCs/>
          <w:sz w:val="32"/>
        </w:rPr>
        <w:t>）项目举办许可文件，如大型群众性活动安全许可、会展备案及批准材料等。</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lastRenderedPageBreak/>
        <w:t>（</w:t>
      </w:r>
      <w:r w:rsidRPr="00B37998">
        <w:rPr>
          <w:rFonts w:ascii="Times New Roman" w:eastAsia="仿宋_GB2312" w:hAnsi="Times New Roman"/>
          <w:bCs/>
          <w:sz w:val="32"/>
        </w:rPr>
        <w:t>5</w:t>
      </w:r>
      <w:r w:rsidRPr="00B37998">
        <w:rPr>
          <w:rFonts w:ascii="Times New Roman" w:eastAsia="仿宋_GB2312" w:hAnsi="Times New Roman"/>
          <w:bCs/>
          <w:sz w:val="32"/>
        </w:rPr>
        <w:t>）参会人员名单。</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6</w:t>
      </w:r>
      <w:r w:rsidRPr="00B37998">
        <w:rPr>
          <w:rFonts w:ascii="Times New Roman" w:eastAsia="仿宋_GB2312" w:hAnsi="Times New Roman"/>
          <w:bCs/>
          <w:sz w:val="32"/>
        </w:rPr>
        <w:t>）签到证明（需与</w:t>
      </w:r>
      <w:r w:rsidRPr="00B37998">
        <w:rPr>
          <w:rFonts w:ascii="Times New Roman" w:eastAsia="仿宋_GB2312" w:hAnsi="Times New Roman"/>
          <w:bCs/>
          <w:sz w:val="32"/>
        </w:rPr>
        <w:t>“</w:t>
      </w:r>
      <w:r w:rsidRPr="00B37998">
        <w:rPr>
          <w:rFonts w:ascii="Times New Roman" w:eastAsia="仿宋_GB2312" w:hAnsi="Times New Roman"/>
          <w:bCs/>
          <w:sz w:val="32"/>
        </w:rPr>
        <w:t>参会人员名单</w:t>
      </w:r>
      <w:r w:rsidRPr="00B37998">
        <w:rPr>
          <w:rFonts w:ascii="Times New Roman" w:eastAsia="仿宋_GB2312" w:hAnsi="Times New Roman"/>
          <w:bCs/>
          <w:sz w:val="32"/>
        </w:rPr>
        <w:t>”</w:t>
      </w:r>
      <w:r w:rsidRPr="00B37998">
        <w:rPr>
          <w:rFonts w:ascii="Times New Roman" w:eastAsia="仿宋_GB2312" w:hAnsi="Times New Roman"/>
          <w:bCs/>
          <w:sz w:val="32"/>
        </w:rPr>
        <w:t>对应，签到形式可包含：手签</w:t>
      </w:r>
      <w:r w:rsidRPr="00B37998">
        <w:rPr>
          <w:rFonts w:ascii="Times New Roman" w:eastAsia="仿宋_GB2312" w:hAnsi="Times New Roman"/>
          <w:bCs/>
          <w:sz w:val="32"/>
        </w:rPr>
        <w:t>/</w:t>
      </w:r>
      <w:r w:rsidRPr="00B37998">
        <w:rPr>
          <w:rFonts w:ascii="Times New Roman" w:eastAsia="仿宋_GB2312" w:hAnsi="Times New Roman"/>
          <w:bCs/>
          <w:sz w:val="32"/>
        </w:rPr>
        <w:t>电子</w:t>
      </w:r>
      <w:r w:rsidRPr="00B37998">
        <w:rPr>
          <w:rFonts w:ascii="Times New Roman" w:eastAsia="仿宋_GB2312" w:hAnsi="Times New Roman"/>
          <w:bCs/>
          <w:sz w:val="32"/>
        </w:rPr>
        <w:t>/</w:t>
      </w:r>
      <w:r w:rsidRPr="00B37998">
        <w:rPr>
          <w:rFonts w:ascii="Times New Roman" w:eastAsia="仿宋_GB2312" w:hAnsi="Times New Roman"/>
          <w:bCs/>
          <w:sz w:val="32"/>
        </w:rPr>
        <w:t>其他，若无法提供签到证明，需提供情况说明书）。</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（十四）支持</w:t>
      </w:r>
      <w:proofErr w:type="gramStart"/>
      <w:r w:rsidRPr="00B37998">
        <w:rPr>
          <w:rFonts w:ascii="Times New Roman" w:eastAsia="楷体_GB2312" w:hAnsi="Times New Roman"/>
          <w:bCs/>
          <w:sz w:val="32"/>
        </w:rPr>
        <w:t>会展业提质</w:t>
      </w:r>
      <w:proofErr w:type="gramEnd"/>
      <w:r w:rsidRPr="00B37998">
        <w:rPr>
          <w:rFonts w:ascii="Times New Roman" w:eastAsia="楷体_GB2312" w:hAnsi="Times New Roman"/>
          <w:bCs/>
          <w:sz w:val="32"/>
        </w:rPr>
        <w:t>升级</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w:t>
      </w:r>
      <w:r w:rsidRPr="00B37998">
        <w:rPr>
          <w:rFonts w:ascii="Times New Roman" w:eastAsia="仿宋_GB2312" w:hAnsi="Times New Roman"/>
          <w:bCs/>
          <w:sz w:val="32"/>
        </w:rPr>
        <w:t>会展业企业能级提升奖励。对上一年度营业收入首次达到一定规模的会议、展览及相关服务业企业，给予最高不超过</w:t>
      </w:r>
      <w:r w:rsidRPr="00B37998">
        <w:rPr>
          <w:rFonts w:ascii="Times New Roman" w:eastAsia="仿宋_GB2312" w:hAnsi="Times New Roman"/>
          <w:bCs/>
          <w:sz w:val="32"/>
        </w:rPr>
        <w:t>200</w:t>
      </w:r>
      <w:r w:rsidRPr="00B37998">
        <w:rPr>
          <w:rFonts w:ascii="Times New Roman" w:eastAsia="仿宋_GB2312" w:hAnsi="Times New Roman"/>
          <w:bCs/>
          <w:sz w:val="32"/>
        </w:rPr>
        <w:t>万元奖励。</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65094261</w:t>
      </w:r>
      <w:r w:rsidRPr="00B37998">
        <w:rPr>
          <w:rFonts w:ascii="Times New Roman" w:eastAsia="仿宋_GB2312" w:hAnsi="Times New Roman" w:hint="eastAsia"/>
          <w:bCs/>
          <w:sz w:val="32"/>
        </w:rPr>
        <w:t>）</w:t>
      </w:r>
    </w:p>
    <w:tbl>
      <w:tblPr>
        <w:tblW w:w="6572" w:type="dxa"/>
        <w:jc w:val="center"/>
        <w:tblCellMar>
          <w:left w:w="0" w:type="dxa"/>
          <w:right w:w="0" w:type="dxa"/>
        </w:tblCellMar>
        <w:tblLook w:val="04A0" w:firstRow="1" w:lastRow="0" w:firstColumn="1" w:lastColumn="0" w:noHBand="0" w:noVBand="1"/>
      </w:tblPr>
      <w:tblGrid>
        <w:gridCol w:w="4271"/>
        <w:gridCol w:w="2301"/>
      </w:tblGrid>
      <w:tr w:rsidR="003B0B93" w:rsidRPr="00B37998">
        <w:trPr>
          <w:trHeight w:val="500"/>
          <w:jc w:val="center"/>
        </w:trPr>
        <w:tc>
          <w:tcPr>
            <w:tcW w:w="42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rsidP="006342A9">
            <w:pPr>
              <w:widowControl/>
              <w:jc w:val="center"/>
              <w:textAlignment w:val="center"/>
              <w:rPr>
                <w:rFonts w:ascii="Times New Roman" w:hAnsi="Times New Roman"/>
                <w:b/>
                <w:bCs/>
                <w:sz w:val="24"/>
                <w:szCs w:val="24"/>
              </w:rPr>
            </w:pPr>
            <w:r w:rsidRPr="00B37998">
              <w:rPr>
                <w:rFonts w:ascii="Times New Roman" w:hAnsi="Times New Roman"/>
                <w:b/>
                <w:bCs/>
                <w:kern w:val="0"/>
                <w:sz w:val="24"/>
                <w:szCs w:val="24"/>
                <w:lang w:bidi="ar"/>
              </w:rPr>
              <w:t>年度营业收入</w:t>
            </w:r>
            <w:r w:rsidRPr="00B37998">
              <w:rPr>
                <w:rFonts w:ascii="Times New Roman" w:hAnsi="Times New Roman" w:hint="eastAsia"/>
                <w:b/>
                <w:bCs/>
                <w:kern w:val="0"/>
                <w:sz w:val="24"/>
                <w:szCs w:val="24"/>
                <w:lang w:bidi="ar"/>
              </w:rPr>
              <w:t>首次达到</w:t>
            </w:r>
            <w:r w:rsidRPr="00B37998">
              <w:rPr>
                <w:rFonts w:ascii="Times New Roman" w:hAnsi="Times New Roman"/>
                <w:b/>
                <w:bCs/>
                <w:kern w:val="0"/>
                <w:sz w:val="24"/>
                <w:szCs w:val="24"/>
                <w:lang w:bidi="ar"/>
              </w:rPr>
              <w:t>规模</w:t>
            </w:r>
            <w:r w:rsidRPr="00B37998">
              <w:rPr>
                <w:rFonts w:ascii="Times New Roman" w:hAnsi="Times New Roman" w:hint="eastAsia"/>
                <w:b/>
                <w:bCs/>
                <w:kern w:val="0"/>
                <w:sz w:val="24"/>
                <w:szCs w:val="24"/>
                <w:lang w:bidi="ar"/>
              </w:rPr>
              <w:t>分档</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rsidP="006342A9">
            <w:pPr>
              <w:widowControl/>
              <w:jc w:val="center"/>
              <w:textAlignment w:val="center"/>
              <w:rPr>
                <w:rFonts w:ascii="Times New Roman" w:hAnsi="Times New Roman"/>
                <w:b/>
                <w:bCs/>
                <w:sz w:val="24"/>
                <w:szCs w:val="24"/>
              </w:rPr>
            </w:pPr>
            <w:r w:rsidRPr="00B37998">
              <w:rPr>
                <w:rFonts w:ascii="Times New Roman" w:hAnsi="Times New Roman" w:hint="eastAsia"/>
                <w:b/>
                <w:bCs/>
                <w:kern w:val="0"/>
                <w:sz w:val="24"/>
                <w:szCs w:val="24"/>
                <w:lang w:bidi="ar"/>
              </w:rPr>
              <w:t>金额（万元）</w:t>
            </w:r>
          </w:p>
        </w:tc>
      </w:tr>
      <w:tr w:rsidR="003B0B93" w:rsidRPr="00B37998">
        <w:trPr>
          <w:trHeight w:val="414"/>
          <w:jc w:val="center"/>
        </w:trPr>
        <w:tc>
          <w:tcPr>
            <w:tcW w:w="42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3</w:t>
            </w:r>
            <w:r w:rsidRPr="00B37998">
              <w:rPr>
                <w:rFonts w:ascii="Times New Roman" w:hAnsi="Times New Roman" w:hint="eastAsia"/>
                <w:kern w:val="0"/>
                <w:sz w:val="24"/>
                <w:szCs w:val="24"/>
                <w:lang w:bidi="ar"/>
              </w:rPr>
              <w:t>亿元（含）以上</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200</w:t>
            </w:r>
          </w:p>
        </w:tc>
      </w:tr>
      <w:tr w:rsidR="003B0B93" w:rsidRPr="00B37998">
        <w:trPr>
          <w:trHeight w:val="416"/>
          <w:jc w:val="center"/>
        </w:trPr>
        <w:tc>
          <w:tcPr>
            <w:tcW w:w="4271" w:type="dxa"/>
            <w:tcBorders>
              <w:top w:val="single" w:sz="4" w:space="0" w:color="000000"/>
              <w:left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2</w:t>
            </w:r>
            <w:r w:rsidRPr="00B37998">
              <w:rPr>
                <w:rFonts w:ascii="Times New Roman" w:hAnsi="Times New Roman" w:hint="eastAsia"/>
                <w:kern w:val="0"/>
                <w:sz w:val="24"/>
                <w:szCs w:val="24"/>
                <w:lang w:bidi="ar"/>
              </w:rPr>
              <w:t>亿元（含）</w:t>
            </w:r>
            <w:r w:rsidRPr="00B37998">
              <w:rPr>
                <w:rFonts w:ascii="Times New Roman" w:hAnsi="Times New Roman" w:hint="eastAsia"/>
                <w:kern w:val="0"/>
                <w:sz w:val="24"/>
                <w:szCs w:val="24"/>
                <w:lang w:bidi="ar"/>
              </w:rPr>
              <w:t>-3</w:t>
            </w:r>
            <w:r w:rsidRPr="00B37998">
              <w:rPr>
                <w:rFonts w:ascii="Times New Roman" w:hAnsi="Times New Roman" w:hint="eastAsia"/>
                <w:kern w:val="0"/>
                <w:sz w:val="24"/>
                <w:szCs w:val="24"/>
                <w:lang w:bidi="ar"/>
              </w:rPr>
              <w:t>亿元</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100</w:t>
            </w:r>
          </w:p>
        </w:tc>
      </w:tr>
      <w:tr w:rsidR="003B0B93" w:rsidRPr="00B37998">
        <w:trPr>
          <w:trHeight w:val="416"/>
          <w:jc w:val="center"/>
        </w:trPr>
        <w:tc>
          <w:tcPr>
            <w:tcW w:w="427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1</w:t>
            </w:r>
            <w:r w:rsidRPr="00B37998">
              <w:rPr>
                <w:rFonts w:ascii="Times New Roman" w:hAnsi="Times New Roman" w:hint="eastAsia"/>
                <w:kern w:val="0"/>
                <w:sz w:val="24"/>
                <w:szCs w:val="24"/>
                <w:lang w:bidi="ar"/>
              </w:rPr>
              <w:t>亿元（含）</w:t>
            </w:r>
            <w:r w:rsidRPr="00B37998">
              <w:rPr>
                <w:rFonts w:ascii="Times New Roman" w:hAnsi="Times New Roman" w:hint="eastAsia"/>
                <w:kern w:val="0"/>
                <w:sz w:val="24"/>
                <w:szCs w:val="24"/>
                <w:lang w:bidi="ar"/>
              </w:rPr>
              <w:t>-2</w:t>
            </w:r>
            <w:r w:rsidRPr="00B37998">
              <w:rPr>
                <w:rFonts w:ascii="Times New Roman" w:hAnsi="Times New Roman" w:hint="eastAsia"/>
                <w:kern w:val="0"/>
                <w:sz w:val="24"/>
                <w:szCs w:val="24"/>
                <w:lang w:bidi="ar"/>
              </w:rPr>
              <w:t>亿元</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sz w:val="24"/>
                <w:szCs w:val="24"/>
              </w:rPr>
            </w:pPr>
            <w:r w:rsidRPr="00B37998">
              <w:rPr>
                <w:rFonts w:ascii="Times New Roman" w:hAnsi="Times New Roman" w:hint="eastAsia"/>
                <w:kern w:val="0"/>
                <w:sz w:val="24"/>
                <w:szCs w:val="24"/>
                <w:lang w:bidi="ar"/>
              </w:rPr>
              <w:t>50</w:t>
            </w:r>
          </w:p>
        </w:tc>
      </w:tr>
      <w:tr w:rsidR="003B0B93" w:rsidRPr="00B37998">
        <w:trPr>
          <w:trHeight w:val="416"/>
          <w:jc w:val="center"/>
        </w:trPr>
        <w:tc>
          <w:tcPr>
            <w:tcW w:w="4271" w:type="dxa"/>
            <w:tcBorders>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5000</w:t>
            </w:r>
            <w:r w:rsidRPr="00B37998">
              <w:rPr>
                <w:rFonts w:ascii="Times New Roman" w:hAnsi="Times New Roman" w:hint="eastAsia"/>
                <w:kern w:val="0"/>
                <w:sz w:val="24"/>
                <w:szCs w:val="24"/>
                <w:lang w:bidi="ar"/>
              </w:rPr>
              <w:t>万元（含）</w:t>
            </w:r>
            <w:r w:rsidRPr="00B37998">
              <w:rPr>
                <w:rFonts w:ascii="Times New Roman" w:hAnsi="Times New Roman" w:hint="eastAsia"/>
                <w:kern w:val="0"/>
                <w:sz w:val="24"/>
                <w:szCs w:val="24"/>
                <w:lang w:bidi="ar"/>
              </w:rPr>
              <w:t>-1</w:t>
            </w:r>
            <w:r w:rsidRPr="00B37998">
              <w:rPr>
                <w:rFonts w:ascii="Times New Roman" w:hAnsi="Times New Roman" w:hint="eastAsia"/>
                <w:kern w:val="0"/>
                <w:sz w:val="24"/>
                <w:szCs w:val="24"/>
                <w:lang w:bidi="ar"/>
              </w:rPr>
              <w:t>亿元</w:t>
            </w:r>
          </w:p>
        </w:tc>
        <w:tc>
          <w:tcPr>
            <w:tcW w:w="23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B0B93" w:rsidRPr="00B37998" w:rsidRDefault="000806D1">
            <w:pPr>
              <w:widowControl/>
              <w:jc w:val="center"/>
              <w:textAlignment w:val="center"/>
              <w:rPr>
                <w:rFonts w:ascii="Times New Roman" w:hAnsi="Times New Roman"/>
                <w:kern w:val="0"/>
                <w:sz w:val="24"/>
                <w:szCs w:val="24"/>
                <w:lang w:bidi="ar"/>
              </w:rPr>
            </w:pPr>
            <w:r w:rsidRPr="00B37998">
              <w:rPr>
                <w:rFonts w:ascii="Times New Roman" w:hAnsi="Times New Roman" w:hint="eastAsia"/>
                <w:kern w:val="0"/>
                <w:sz w:val="24"/>
                <w:szCs w:val="24"/>
                <w:lang w:bidi="ar"/>
              </w:rPr>
              <w:t>30</w:t>
            </w:r>
          </w:p>
        </w:tc>
      </w:tr>
    </w:tbl>
    <w:p w:rsidR="003B0B93" w:rsidRPr="00B37998" w:rsidRDefault="000806D1">
      <w:pPr>
        <w:adjustRightInd w:val="0"/>
        <w:snapToGrid w:val="0"/>
        <w:spacing w:line="560" w:lineRule="exact"/>
        <w:ind w:firstLineChars="200" w:firstLine="643"/>
        <w:rPr>
          <w:rFonts w:ascii="Times New Roman" w:eastAsia="仿宋_GB2312" w:hAnsi="Times New Roman"/>
          <w:bCs/>
          <w:sz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）项目申报单位</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年度财务报表或</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年度审计报告。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w:t>
      </w:r>
      <w:r w:rsidRPr="00B37998">
        <w:rPr>
          <w:rFonts w:ascii="Times New Roman" w:eastAsia="仿宋_GB2312" w:hAnsi="Times New Roman"/>
          <w:bCs/>
          <w:sz w:val="32"/>
        </w:rPr>
        <w:t>UFI</w:t>
      </w:r>
      <w:r w:rsidRPr="00B37998">
        <w:rPr>
          <w:rFonts w:ascii="Times New Roman" w:eastAsia="仿宋_GB2312" w:hAnsi="Times New Roman"/>
          <w:bCs/>
          <w:sz w:val="32"/>
        </w:rPr>
        <w:t>国际认证奖励。对朝阳区内会展企业，上一年度成功通过国际展览业协会（</w:t>
      </w:r>
      <w:r w:rsidRPr="00B37998">
        <w:rPr>
          <w:rFonts w:ascii="Times New Roman" w:eastAsia="仿宋_GB2312" w:hAnsi="Times New Roman"/>
          <w:bCs/>
          <w:sz w:val="32"/>
        </w:rPr>
        <w:t>UFI</w:t>
      </w:r>
      <w:r w:rsidRPr="00B37998">
        <w:rPr>
          <w:rFonts w:ascii="Times New Roman" w:eastAsia="仿宋_GB2312" w:hAnsi="Times New Roman"/>
          <w:bCs/>
          <w:sz w:val="32"/>
        </w:rPr>
        <w:t>）认证并取得会员单位资格的，或所主办展会获得</w:t>
      </w:r>
      <w:r w:rsidRPr="00B37998">
        <w:rPr>
          <w:rFonts w:ascii="Times New Roman" w:eastAsia="仿宋_GB2312" w:hAnsi="Times New Roman"/>
          <w:bCs/>
          <w:sz w:val="32"/>
        </w:rPr>
        <w:t>UFI</w:t>
      </w:r>
      <w:r w:rsidRPr="00B37998">
        <w:rPr>
          <w:rFonts w:ascii="Times New Roman" w:eastAsia="仿宋_GB2312" w:hAnsi="Times New Roman"/>
          <w:bCs/>
          <w:sz w:val="32"/>
        </w:rPr>
        <w:t>认证的，给予</w:t>
      </w:r>
      <w:r w:rsidRPr="00B37998">
        <w:rPr>
          <w:rFonts w:ascii="Times New Roman" w:eastAsia="仿宋_GB2312" w:hAnsi="Times New Roman"/>
          <w:bCs/>
          <w:sz w:val="32"/>
        </w:rPr>
        <w:t>20</w:t>
      </w:r>
      <w:r w:rsidRPr="00B37998">
        <w:rPr>
          <w:rFonts w:ascii="Times New Roman" w:eastAsia="仿宋_GB2312" w:hAnsi="Times New Roman"/>
          <w:bCs/>
          <w:sz w:val="32"/>
        </w:rPr>
        <w:t>万元资金奖励。</w:t>
      </w:r>
      <w:r w:rsidRPr="00B37998">
        <w:rPr>
          <w:rFonts w:ascii="Times New Roman" w:eastAsia="仿宋_GB2312" w:hAnsi="Times New Roman" w:hint="eastAsia"/>
          <w:bCs/>
          <w:sz w:val="32"/>
        </w:rPr>
        <w:t>（咨询电话：</w:t>
      </w:r>
      <w:r w:rsidRPr="00B37998">
        <w:rPr>
          <w:rFonts w:ascii="Times New Roman" w:eastAsia="仿宋_GB2312" w:hAnsi="Times New Roman" w:hint="eastAsia"/>
          <w:bCs/>
          <w:sz w:val="32"/>
        </w:rPr>
        <w:t>65094261</w:t>
      </w:r>
      <w:r w:rsidRPr="00B37998">
        <w:rPr>
          <w:rFonts w:ascii="Times New Roman" w:eastAsia="仿宋_GB2312" w:hAnsi="Times New Roman" w:hint="eastAsia"/>
          <w:bCs/>
          <w:sz w:val="32"/>
        </w:rPr>
        <w:t>）</w:t>
      </w:r>
    </w:p>
    <w:p w:rsidR="003B0B93" w:rsidRPr="00B37998" w:rsidRDefault="000806D1">
      <w:pPr>
        <w:adjustRightInd w:val="0"/>
        <w:snapToGrid w:val="0"/>
        <w:spacing w:line="560" w:lineRule="exact"/>
        <w:ind w:firstLineChars="200" w:firstLine="643"/>
        <w:rPr>
          <w:rFonts w:ascii="Times New Roman" w:eastAsia="仿宋_GB2312" w:hAnsi="Times New Roman"/>
          <w:bCs/>
          <w:sz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1</w:t>
      </w:r>
      <w:r w:rsidRPr="00B37998">
        <w:rPr>
          <w:rFonts w:ascii="Times New Roman" w:eastAsia="仿宋_GB2312" w:hAnsi="Times New Roman"/>
          <w:bCs/>
          <w:sz w:val="32"/>
        </w:rPr>
        <w:t>）申报单位与场地提供单位签订的场地租赁合同、缴费凭证复印件及对应发票复印件。</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w:t>
      </w:r>
      <w:r w:rsidRPr="00B37998">
        <w:rPr>
          <w:rFonts w:ascii="Times New Roman" w:eastAsia="仿宋_GB2312" w:hAnsi="Times New Roman"/>
          <w:bCs/>
          <w:sz w:val="32"/>
        </w:rPr>
        <w:t>2</w:t>
      </w:r>
      <w:r w:rsidRPr="00B37998">
        <w:rPr>
          <w:rFonts w:ascii="Times New Roman" w:eastAsia="仿宋_GB2312" w:hAnsi="Times New Roman"/>
          <w:bCs/>
          <w:sz w:val="32"/>
        </w:rPr>
        <w:t>）</w:t>
      </w:r>
      <w:r w:rsidRPr="00B37998">
        <w:rPr>
          <w:rFonts w:ascii="Times New Roman" w:eastAsia="仿宋_GB2312" w:hAnsi="Times New Roman"/>
          <w:bCs/>
          <w:sz w:val="32"/>
        </w:rPr>
        <w:t>UFI</w:t>
      </w:r>
      <w:r w:rsidRPr="00B37998">
        <w:rPr>
          <w:rFonts w:ascii="Times New Roman" w:eastAsia="仿宋_GB2312" w:hAnsi="Times New Roman"/>
          <w:bCs/>
          <w:sz w:val="32"/>
        </w:rPr>
        <w:t>认证证书。</w:t>
      </w:r>
    </w:p>
    <w:p w:rsidR="003B0B93" w:rsidRPr="00B37998" w:rsidRDefault="000806D1">
      <w:pPr>
        <w:adjustRightInd w:val="0"/>
        <w:snapToGrid w:val="0"/>
        <w:spacing w:line="560" w:lineRule="exact"/>
        <w:ind w:firstLineChars="200" w:firstLine="640"/>
        <w:outlineLvl w:val="1"/>
        <w:rPr>
          <w:rFonts w:ascii="Times New Roman" w:eastAsia="楷体_GB2312" w:hAnsi="Times New Roman"/>
          <w:bCs/>
          <w:sz w:val="32"/>
        </w:rPr>
      </w:pPr>
      <w:r w:rsidRPr="00B37998">
        <w:rPr>
          <w:rFonts w:ascii="Times New Roman" w:eastAsia="楷体_GB2312" w:hAnsi="Times New Roman"/>
          <w:bCs/>
          <w:sz w:val="32"/>
        </w:rPr>
        <w:t>（十五）支持会展集聚区域建设</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bCs/>
          <w:sz w:val="32"/>
        </w:rPr>
        <w:t>支持会展综合服务平台建设。打造会展业专业化、高品质综</w:t>
      </w:r>
      <w:r w:rsidRPr="00B37998">
        <w:rPr>
          <w:rFonts w:ascii="Times New Roman" w:eastAsia="仿宋_GB2312" w:hAnsi="Times New Roman"/>
          <w:bCs/>
          <w:sz w:val="32"/>
        </w:rPr>
        <w:lastRenderedPageBreak/>
        <w:t>合服务平台，为展会活动、会展企业提供优质服务，根据产业集聚、服务创新、企业成长等情况进行综合评估，根据评估给予最高不超过</w:t>
      </w:r>
      <w:r w:rsidRPr="00B37998">
        <w:rPr>
          <w:rFonts w:ascii="Times New Roman" w:eastAsia="仿宋_GB2312" w:hAnsi="Times New Roman"/>
          <w:bCs/>
          <w:sz w:val="32"/>
        </w:rPr>
        <w:t>200</w:t>
      </w:r>
      <w:r w:rsidRPr="00B37998">
        <w:rPr>
          <w:rFonts w:ascii="Times New Roman" w:eastAsia="仿宋_GB2312" w:hAnsi="Times New Roman"/>
          <w:bCs/>
          <w:sz w:val="32"/>
        </w:rPr>
        <w:t>万元支持。</w:t>
      </w:r>
      <w:r w:rsidR="00DD265C" w:rsidRPr="00B37998">
        <w:rPr>
          <w:rFonts w:ascii="Times New Roman" w:eastAsia="仿宋_GB2312" w:hAnsi="Times New Roman" w:hint="eastAsia"/>
          <w:sz w:val="32"/>
          <w:szCs w:val="32"/>
        </w:rPr>
        <w:t>申报项目周期为</w:t>
      </w:r>
      <w:r w:rsidR="00DD265C" w:rsidRPr="00B37998">
        <w:rPr>
          <w:rFonts w:ascii="Times New Roman" w:eastAsia="仿宋_GB2312" w:hAnsi="Times New Roman" w:hint="eastAsia"/>
          <w:sz w:val="32"/>
          <w:szCs w:val="32"/>
        </w:rPr>
        <w:t>2025</w:t>
      </w:r>
      <w:r w:rsidR="00DD265C" w:rsidRPr="00B37998">
        <w:rPr>
          <w:rFonts w:ascii="Times New Roman" w:eastAsia="仿宋_GB2312" w:hAnsi="Times New Roman" w:hint="eastAsia"/>
          <w:sz w:val="32"/>
          <w:szCs w:val="32"/>
        </w:rPr>
        <w:t>年度。</w:t>
      </w:r>
      <w:r w:rsidRPr="00B37998">
        <w:rPr>
          <w:rFonts w:ascii="Times New Roman" w:eastAsia="仿宋_GB2312" w:hAnsi="Times New Roman"/>
          <w:bCs/>
          <w:sz w:val="32"/>
        </w:rPr>
        <w:t>（咨询电话：</w:t>
      </w:r>
      <w:r w:rsidRPr="00B37998">
        <w:rPr>
          <w:rFonts w:ascii="Times New Roman" w:eastAsia="仿宋_GB2312" w:hAnsi="Times New Roman"/>
          <w:bCs/>
          <w:sz w:val="32"/>
        </w:rPr>
        <w:t>65094261</w:t>
      </w:r>
      <w:r w:rsidRPr="00B37998">
        <w:rPr>
          <w:rFonts w:ascii="Times New Roman" w:eastAsia="仿宋_GB2312" w:hAnsi="Times New Roman"/>
          <w:bCs/>
          <w:sz w:val="32"/>
        </w:rPr>
        <w:t>）</w:t>
      </w:r>
    </w:p>
    <w:p w:rsidR="003B0B93" w:rsidRPr="00B37998" w:rsidRDefault="000806D1">
      <w:pPr>
        <w:adjustRightInd w:val="0"/>
        <w:snapToGrid w:val="0"/>
        <w:spacing w:line="560" w:lineRule="exact"/>
        <w:ind w:firstLineChars="200" w:firstLine="643"/>
        <w:rPr>
          <w:rFonts w:ascii="Times New Roman" w:eastAsia="楷体_GB2312" w:hAnsi="Times New Roman"/>
          <w:bCs/>
          <w:sz w:val="32"/>
          <w:szCs w:val="32"/>
        </w:rPr>
      </w:pPr>
      <w:r w:rsidRPr="00B37998">
        <w:rPr>
          <w:rFonts w:ascii="仿宋_GB2312" w:eastAsia="仿宋_GB2312" w:hAnsi="仿宋_GB2312" w:cs="仿宋_GB2312" w:hint="eastAsia"/>
          <w:b/>
          <w:bCs/>
          <w:sz w:val="32"/>
          <w:szCs w:val="32"/>
        </w:rPr>
        <w:t>★</w:t>
      </w:r>
      <w:r w:rsidRPr="00B37998">
        <w:rPr>
          <w:rFonts w:ascii="Times New Roman" w:eastAsia="仿宋_GB2312" w:hAnsi="Times New Roman" w:hint="eastAsia"/>
          <w:b/>
          <w:sz w:val="32"/>
          <w:szCs w:val="32"/>
        </w:rPr>
        <w:t>附加</w:t>
      </w:r>
      <w:r w:rsidRPr="00B37998">
        <w:rPr>
          <w:rFonts w:ascii="Times New Roman" w:eastAsia="仿宋_GB2312" w:hAnsi="Times New Roman"/>
          <w:b/>
          <w:sz w:val="32"/>
          <w:szCs w:val="32"/>
        </w:rPr>
        <w:t>申报材料（格式要求详见附件，分别加盖公章）</w:t>
      </w:r>
      <w:r w:rsidRPr="00B37998">
        <w:rPr>
          <w:rFonts w:ascii="Times New Roman" w:eastAsia="仿宋_GB2312" w:hAnsi="Times New Roman" w:hint="eastAsia"/>
          <w:b/>
          <w:sz w:val="32"/>
          <w:szCs w:val="32"/>
        </w:rPr>
        <w:t>：</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1</w:t>
      </w:r>
      <w:r w:rsidRPr="00B37998">
        <w:rPr>
          <w:rFonts w:ascii="Times New Roman" w:eastAsia="仿宋_GB2312" w:hAnsi="Times New Roman" w:hint="eastAsia"/>
          <w:bCs/>
          <w:sz w:val="32"/>
        </w:rPr>
        <w:t>）申报单位需填写项目信息表，包括：服务并引进重点企业信息表、服务并引进会展项目信息表、依托会展举办活动信息表。</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2</w:t>
      </w:r>
      <w:r w:rsidRPr="00B37998">
        <w:rPr>
          <w:rFonts w:ascii="Times New Roman" w:eastAsia="仿宋_GB2312" w:hAnsi="Times New Roman" w:hint="eastAsia"/>
          <w:bCs/>
          <w:sz w:val="32"/>
        </w:rPr>
        <w:t>）项目执行情况的总结报告。</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3</w:t>
      </w:r>
      <w:r w:rsidRPr="00B37998">
        <w:rPr>
          <w:rFonts w:ascii="Times New Roman" w:eastAsia="仿宋_GB2312" w:hAnsi="Times New Roman" w:hint="eastAsia"/>
          <w:bCs/>
          <w:sz w:val="32"/>
        </w:rPr>
        <w:t>）引进会展项目与会展场地提供单位签订的场地租赁合同、缴费凭证复印件及对应发票复印件。</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4</w:t>
      </w:r>
      <w:r w:rsidRPr="00B37998">
        <w:rPr>
          <w:rFonts w:ascii="Times New Roman" w:eastAsia="仿宋_GB2312" w:hAnsi="Times New Roman" w:hint="eastAsia"/>
          <w:bCs/>
          <w:sz w:val="32"/>
        </w:rPr>
        <w:t>）引进会展企业开具的书面同意书。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5</w:t>
      </w:r>
      <w:r w:rsidRPr="00B37998">
        <w:rPr>
          <w:rFonts w:ascii="Times New Roman" w:eastAsia="仿宋_GB2312" w:hAnsi="Times New Roman" w:hint="eastAsia"/>
          <w:bCs/>
          <w:sz w:val="32"/>
        </w:rPr>
        <w:t>）引进会展项目主办方开具的书面同意书。</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6</w:t>
      </w:r>
      <w:r w:rsidRPr="00B37998">
        <w:rPr>
          <w:rFonts w:ascii="Times New Roman" w:eastAsia="仿宋_GB2312" w:hAnsi="Times New Roman" w:hint="eastAsia"/>
          <w:bCs/>
          <w:sz w:val="32"/>
        </w:rPr>
        <w:t>）项目举办的许可文件，如大型群众性活动安全许可、会展备案及批准材料等。</w:t>
      </w:r>
    </w:p>
    <w:p w:rsidR="003B0B93" w:rsidRPr="00B37998" w:rsidRDefault="000806D1">
      <w:pPr>
        <w:adjustRightInd w:val="0"/>
        <w:snapToGrid w:val="0"/>
        <w:spacing w:line="560" w:lineRule="exact"/>
        <w:ind w:firstLineChars="200" w:firstLine="640"/>
        <w:rPr>
          <w:rFonts w:ascii="Times New Roman" w:eastAsia="仿宋_GB2312" w:hAnsi="Times New Roman"/>
          <w:bCs/>
          <w:sz w:val="32"/>
        </w:rPr>
      </w:pPr>
      <w:r w:rsidRPr="00B37998">
        <w:rPr>
          <w:rFonts w:ascii="Times New Roman" w:eastAsia="仿宋_GB2312" w:hAnsi="Times New Roman" w:hint="eastAsia"/>
          <w:bCs/>
          <w:sz w:val="32"/>
        </w:rPr>
        <w:t>（</w:t>
      </w:r>
      <w:r w:rsidRPr="00B37998">
        <w:rPr>
          <w:rFonts w:ascii="Times New Roman" w:eastAsia="仿宋_GB2312" w:hAnsi="Times New Roman" w:hint="eastAsia"/>
          <w:bCs/>
          <w:sz w:val="32"/>
        </w:rPr>
        <w:t>7</w:t>
      </w:r>
      <w:r w:rsidRPr="00B37998">
        <w:rPr>
          <w:rFonts w:ascii="Times New Roman" w:eastAsia="仿宋_GB2312" w:hAnsi="Times New Roman" w:hint="eastAsia"/>
          <w:bCs/>
          <w:sz w:val="32"/>
        </w:rPr>
        <w:t>）申报企业</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年度财务报表或</w:t>
      </w:r>
      <w:r w:rsidRPr="00B37998">
        <w:rPr>
          <w:rFonts w:ascii="Times New Roman" w:eastAsia="仿宋_GB2312" w:hAnsi="Times New Roman" w:hint="eastAsia"/>
          <w:bCs/>
          <w:sz w:val="32"/>
        </w:rPr>
        <w:t>2025</w:t>
      </w:r>
      <w:r w:rsidRPr="00B37998">
        <w:rPr>
          <w:rFonts w:ascii="Times New Roman" w:eastAsia="仿宋_GB2312" w:hAnsi="Times New Roman" w:hint="eastAsia"/>
          <w:bCs/>
          <w:sz w:val="32"/>
        </w:rPr>
        <w:t>年度审计报告。</w:t>
      </w:r>
    </w:p>
    <w:p w:rsidR="003B0B93" w:rsidRPr="00B37998" w:rsidRDefault="009435C7" w:rsidP="009435C7">
      <w:pPr>
        <w:adjustRightInd w:val="0"/>
        <w:snapToGrid w:val="0"/>
        <w:spacing w:line="560" w:lineRule="exact"/>
        <w:ind w:firstLineChars="150" w:firstLine="480"/>
        <w:rPr>
          <w:rFonts w:ascii="Times New Roman" w:eastAsia="楷体_GB2312" w:hAnsi="Times New Roman"/>
          <w:bCs/>
          <w:sz w:val="32"/>
        </w:rPr>
      </w:pPr>
      <w:r w:rsidRPr="00B37998">
        <w:rPr>
          <w:rFonts w:ascii="Times New Roman" w:eastAsia="楷体_GB2312" w:hAnsi="Times New Roman"/>
          <w:bCs/>
          <w:sz w:val="32"/>
        </w:rPr>
        <w:t>（十</w:t>
      </w:r>
      <w:r w:rsidRPr="00B37998">
        <w:rPr>
          <w:rFonts w:ascii="Times New Roman" w:eastAsia="楷体_GB2312" w:hAnsi="Times New Roman" w:hint="eastAsia"/>
          <w:bCs/>
          <w:sz w:val="32"/>
        </w:rPr>
        <w:t>六</w:t>
      </w:r>
      <w:r w:rsidRPr="00B37998">
        <w:rPr>
          <w:rFonts w:ascii="Times New Roman" w:eastAsia="楷体_GB2312" w:hAnsi="Times New Roman"/>
          <w:bCs/>
          <w:sz w:val="32"/>
        </w:rPr>
        <w:t>）</w:t>
      </w:r>
      <w:r w:rsidRPr="00B37998">
        <w:rPr>
          <w:rFonts w:ascii="Times New Roman" w:eastAsia="楷体_GB2312" w:hAnsi="Times New Roman" w:hint="eastAsia"/>
          <w:bCs/>
          <w:sz w:val="32"/>
        </w:rPr>
        <w:t>延续性项目</w:t>
      </w:r>
    </w:p>
    <w:p w:rsidR="009435C7" w:rsidRPr="00B37998" w:rsidRDefault="009435C7" w:rsidP="009435C7">
      <w:pPr>
        <w:pStyle w:val="a0"/>
        <w:ind w:firstLineChars="200" w:firstLine="640"/>
      </w:pPr>
      <w:r w:rsidRPr="00B37998">
        <w:rPr>
          <w:rFonts w:ascii="Times New Roman" w:hAnsi="Times New Roman" w:hint="eastAsia"/>
          <w:bCs/>
          <w:szCs w:val="32"/>
        </w:rPr>
        <w:t>跨国公司地区总部、商圈改造、</w:t>
      </w:r>
      <w:r w:rsidR="0071187B" w:rsidRPr="00B37998">
        <w:rPr>
          <w:rFonts w:ascii="Times New Roman" w:hint="eastAsia"/>
          <w:bCs/>
        </w:rPr>
        <w:t>传统商场改造等正在执行的延续性项目，需提供基本申报材料</w:t>
      </w:r>
      <w:r w:rsidRPr="00B37998">
        <w:rPr>
          <w:rFonts w:ascii="Times New Roman" w:hAnsi="Times New Roman"/>
          <w:bCs/>
        </w:rPr>
        <w:t>。</w:t>
      </w:r>
    </w:p>
    <w:p w:rsidR="003B0B93" w:rsidRPr="00B37998" w:rsidRDefault="003B0B93" w:rsidP="00DB08FE">
      <w:pPr>
        <w:pStyle w:val="a0"/>
        <w:ind w:firstLine="320"/>
      </w:pPr>
    </w:p>
    <w:p w:rsidR="003B0B93" w:rsidRPr="00B37998" w:rsidRDefault="000806D1">
      <w:pPr>
        <w:adjustRightInd w:val="0"/>
        <w:snapToGrid w:val="0"/>
        <w:spacing w:line="560" w:lineRule="exact"/>
        <w:ind w:firstLineChars="200" w:firstLine="640"/>
        <w:jc w:val="right"/>
        <w:rPr>
          <w:rFonts w:ascii="Times New Roman" w:eastAsia="仿宋_GB2312" w:hAnsi="Times New Roman"/>
          <w:sz w:val="32"/>
          <w:szCs w:val="32"/>
        </w:rPr>
      </w:pPr>
      <w:r w:rsidRPr="00B37998">
        <w:rPr>
          <w:rFonts w:ascii="Times New Roman" w:eastAsia="仿宋_GB2312" w:hAnsi="Times New Roman"/>
          <w:sz w:val="32"/>
          <w:szCs w:val="32"/>
        </w:rPr>
        <w:t>北京市朝阳区商务局</w:t>
      </w:r>
    </w:p>
    <w:p w:rsidR="003B0B93" w:rsidRDefault="000806D1" w:rsidP="00B16736">
      <w:pPr>
        <w:wordWrap w:val="0"/>
        <w:adjustRightInd w:val="0"/>
        <w:snapToGrid w:val="0"/>
        <w:spacing w:line="560" w:lineRule="exact"/>
        <w:ind w:right="160" w:firstLineChars="200" w:firstLine="640"/>
        <w:jc w:val="right"/>
        <w:rPr>
          <w:rFonts w:ascii="Times New Roman" w:eastAsia="仿宋_GB2312" w:hAnsi="Times New Roman"/>
          <w:sz w:val="32"/>
          <w:szCs w:val="32"/>
        </w:rPr>
      </w:pPr>
      <w:r w:rsidRPr="00B37998">
        <w:rPr>
          <w:rFonts w:ascii="Times New Roman" w:eastAsia="仿宋_GB2312" w:hAnsi="Times New Roman" w:hint="eastAsia"/>
          <w:sz w:val="32"/>
          <w:szCs w:val="32"/>
        </w:rPr>
        <w:t>2026</w:t>
      </w:r>
      <w:r w:rsidR="00B16736" w:rsidRPr="00B37998">
        <w:rPr>
          <w:rFonts w:ascii="Times New Roman" w:eastAsia="仿宋_GB2312" w:hAnsi="Times New Roman"/>
          <w:sz w:val="32"/>
          <w:szCs w:val="32"/>
        </w:rPr>
        <w:t>年</w:t>
      </w:r>
      <w:r w:rsidR="00B16736" w:rsidRPr="00B37998">
        <w:rPr>
          <w:rFonts w:ascii="Times New Roman" w:eastAsia="仿宋_GB2312" w:hAnsi="Times New Roman" w:hint="eastAsia"/>
          <w:sz w:val="32"/>
          <w:szCs w:val="32"/>
        </w:rPr>
        <w:t>3</w:t>
      </w:r>
      <w:r w:rsidRPr="00B37998">
        <w:rPr>
          <w:rFonts w:ascii="Times New Roman" w:eastAsia="仿宋_GB2312" w:hAnsi="Times New Roman"/>
          <w:sz w:val="32"/>
          <w:szCs w:val="32"/>
        </w:rPr>
        <w:t>月</w:t>
      </w:r>
      <w:r w:rsidR="00B16736" w:rsidRPr="00B37998">
        <w:rPr>
          <w:rFonts w:ascii="Times New Roman" w:eastAsia="仿宋_GB2312" w:hAnsi="Times New Roman" w:hint="eastAsia"/>
          <w:sz w:val="32"/>
          <w:szCs w:val="32"/>
        </w:rPr>
        <w:t>2</w:t>
      </w:r>
      <w:r w:rsidR="009967DB">
        <w:rPr>
          <w:rFonts w:ascii="Times New Roman" w:eastAsia="仿宋_GB2312" w:hAnsi="Times New Roman" w:hint="eastAsia"/>
          <w:sz w:val="32"/>
          <w:szCs w:val="32"/>
        </w:rPr>
        <w:t>7</w:t>
      </w:r>
      <w:r w:rsidRPr="00B37998">
        <w:rPr>
          <w:rFonts w:ascii="Times New Roman" w:eastAsia="仿宋_GB2312" w:hAnsi="Times New Roman"/>
          <w:sz w:val="32"/>
          <w:szCs w:val="32"/>
        </w:rPr>
        <w:t>日</w:t>
      </w:r>
    </w:p>
    <w:sectPr w:rsidR="003B0B93">
      <w:footerReference w:type="default" r:id="rId9"/>
      <w:pgSz w:w="11906" w:h="16838"/>
      <w:pgMar w:top="1440" w:right="1474" w:bottom="1440" w:left="1587"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70" w:rsidRDefault="00484D70">
      <w:r>
        <w:separator/>
      </w:r>
    </w:p>
  </w:endnote>
  <w:endnote w:type="continuationSeparator" w:id="0">
    <w:p w:rsidR="00484D70" w:rsidRDefault="0048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896" w:rsidRDefault="004B389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B3896" w:rsidRDefault="004B3896">
                          <w:pPr>
                            <w:pStyle w:val="a5"/>
                          </w:pPr>
                          <w:r>
                            <w:rPr>
                              <w:rFonts w:hint="eastAsia"/>
                            </w:rPr>
                            <w:fldChar w:fldCharType="begin"/>
                          </w:r>
                          <w:r>
                            <w:rPr>
                              <w:rFonts w:hint="eastAsia"/>
                            </w:rPr>
                            <w:instrText xml:space="preserve"> PAGE  \* MERGEFORMAT </w:instrText>
                          </w:r>
                          <w:r>
                            <w:rPr>
                              <w:rFonts w:hint="eastAsia"/>
                            </w:rPr>
                            <w:fldChar w:fldCharType="separate"/>
                          </w:r>
                          <w:r w:rsidR="009967D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B3896" w:rsidRDefault="004B3896">
                    <w:pPr>
                      <w:pStyle w:val="a5"/>
                    </w:pPr>
                    <w:r>
                      <w:rPr>
                        <w:rFonts w:hint="eastAsia"/>
                      </w:rPr>
                      <w:fldChar w:fldCharType="begin"/>
                    </w:r>
                    <w:r>
                      <w:rPr>
                        <w:rFonts w:hint="eastAsia"/>
                      </w:rPr>
                      <w:instrText xml:space="preserve"> PAGE  \* MERGEFORMAT </w:instrText>
                    </w:r>
                    <w:r>
                      <w:rPr>
                        <w:rFonts w:hint="eastAsia"/>
                      </w:rPr>
                      <w:fldChar w:fldCharType="separate"/>
                    </w:r>
                    <w:r w:rsidR="009967D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70" w:rsidRDefault="00484D70">
      <w:r>
        <w:separator/>
      </w:r>
    </w:p>
  </w:footnote>
  <w:footnote w:type="continuationSeparator" w:id="0">
    <w:p w:rsidR="00484D70" w:rsidRDefault="00484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4A"/>
    <w:rsid w:val="FA761D11"/>
    <w:rsid w:val="00001D09"/>
    <w:rsid w:val="00052968"/>
    <w:rsid w:val="00073C42"/>
    <w:rsid w:val="000803AA"/>
    <w:rsid w:val="000806D1"/>
    <w:rsid w:val="0010124B"/>
    <w:rsid w:val="00103D96"/>
    <w:rsid w:val="001046AD"/>
    <w:rsid w:val="00150B2A"/>
    <w:rsid w:val="00176902"/>
    <w:rsid w:val="00181129"/>
    <w:rsid w:val="00222849"/>
    <w:rsid w:val="00240C70"/>
    <w:rsid w:val="00241C1C"/>
    <w:rsid w:val="0027127C"/>
    <w:rsid w:val="00275575"/>
    <w:rsid w:val="002D7B8C"/>
    <w:rsid w:val="002E3BE8"/>
    <w:rsid w:val="003036E4"/>
    <w:rsid w:val="00324C4C"/>
    <w:rsid w:val="0033056F"/>
    <w:rsid w:val="00356714"/>
    <w:rsid w:val="003631E0"/>
    <w:rsid w:val="003B0B93"/>
    <w:rsid w:val="003B12F8"/>
    <w:rsid w:val="003D5941"/>
    <w:rsid w:val="003D7237"/>
    <w:rsid w:val="003D764E"/>
    <w:rsid w:val="003E0BD3"/>
    <w:rsid w:val="003E229F"/>
    <w:rsid w:val="003F391E"/>
    <w:rsid w:val="00417E91"/>
    <w:rsid w:val="00430DD3"/>
    <w:rsid w:val="0044564A"/>
    <w:rsid w:val="0047720F"/>
    <w:rsid w:val="00484D70"/>
    <w:rsid w:val="004958A3"/>
    <w:rsid w:val="004A1070"/>
    <w:rsid w:val="004B3896"/>
    <w:rsid w:val="004E534A"/>
    <w:rsid w:val="005323D5"/>
    <w:rsid w:val="00546836"/>
    <w:rsid w:val="00553467"/>
    <w:rsid w:val="0059492E"/>
    <w:rsid w:val="005B214A"/>
    <w:rsid w:val="005E27C9"/>
    <w:rsid w:val="00613364"/>
    <w:rsid w:val="006222A7"/>
    <w:rsid w:val="006342A9"/>
    <w:rsid w:val="00646CC5"/>
    <w:rsid w:val="00656149"/>
    <w:rsid w:val="0068472B"/>
    <w:rsid w:val="0069395B"/>
    <w:rsid w:val="006A36FE"/>
    <w:rsid w:val="006A6711"/>
    <w:rsid w:val="006A79AE"/>
    <w:rsid w:val="0071187B"/>
    <w:rsid w:val="00711A92"/>
    <w:rsid w:val="00746B02"/>
    <w:rsid w:val="00764CCD"/>
    <w:rsid w:val="00784127"/>
    <w:rsid w:val="007A2A06"/>
    <w:rsid w:val="007B65DF"/>
    <w:rsid w:val="0080777E"/>
    <w:rsid w:val="00826FA6"/>
    <w:rsid w:val="00830598"/>
    <w:rsid w:val="008420C2"/>
    <w:rsid w:val="00873976"/>
    <w:rsid w:val="00890A12"/>
    <w:rsid w:val="008A0F25"/>
    <w:rsid w:val="008A3F01"/>
    <w:rsid w:val="008C1433"/>
    <w:rsid w:val="009123A0"/>
    <w:rsid w:val="00914027"/>
    <w:rsid w:val="009435C7"/>
    <w:rsid w:val="009967DB"/>
    <w:rsid w:val="00A14A22"/>
    <w:rsid w:val="00AA685E"/>
    <w:rsid w:val="00AD0398"/>
    <w:rsid w:val="00AE3944"/>
    <w:rsid w:val="00AF6FE5"/>
    <w:rsid w:val="00B15E0A"/>
    <w:rsid w:val="00B16736"/>
    <w:rsid w:val="00B37998"/>
    <w:rsid w:val="00B73EF2"/>
    <w:rsid w:val="00BA4C82"/>
    <w:rsid w:val="00BA68F9"/>
    <w:rsid w:val="00BB4135"/>
    <w:rsid w:val="00BF25ED"/>
    <w:rsid w:val="00C04D08"/>
    <w:rsid w:val="00C54DB5"/>
    <w:rsid w:val="00C60BFC"/>
    <w:rsid w:val="00C65695"/>
    <w:rsid w:val="00C9090E"/>
    <w:rsid w:val="00CA2365"/>
    <w:rsid w:val="00CB0F61"/>
    <w:rsid w:val="00CF51FC"/>
    <w:rsid w:val="00CF58CE"/>
    <w:rsid w:val="00D00B06"/>
    <w:rsid w:val="00D0131F"/>
    <w:rsid w:val="00D0680F"/>
    <w:rsid w:val="00D264FC"/>
    <w:rsid w:val="00D335F6"/>
    <w:rsid w:val="00D46D66"/>
    <w:rsid w:val="00D53440"/>
    <w:rsid w:val="00D757DC"/>
    <w:rsid w:val="00DA0EF1"/>
    <w:rsid w:val="00DB08FE"/>
    <w:rsid w:val="00DC19B7"/>
    <w:rsid w:val="00DC4F70"/>
    <w:rsid w:val="00DD0598"/>
    <w:rsid w:val="00DD265C"/>
    <w:rsid w:val="00E02135"/>
    <w:rsid w:val="00E03D82"/>
    <w:rsid w:val="00E4679E"/>
    <w:rsid w:val="00E570D1"/>
    <w:rsid w:val="00E635EA"/>
    <w:rsid w:val="00E84F89"/>
    <w:rsid w:val="00EF441D"/>
    <w:rsid w:val="00F07A19"/>
    <w:rsid w:val="00F265AE"/>
    <w:rsid w:val="00F32636"/>
    <w:rsid w:val="00F53D83"/>
    <w:rsid w:val="00F65FF4"/>
    <w:rsid w:val="00FB5955"/>
    <w:rsid w:val="00FD3E67"/>
    <w:rsid w:val="01060FF3"/>
    <w:rsid w:val="04F504BA"/>
    <w:rsid w:val="05856567"/>
    <w:rsid w:val="05ED0934"/>
    <w:rsid w:val="06E97B2A"/>
    <w:rsid w:val="088B6A3A"/>
    <w:rsid w:val="092664C6"/>
    <w:rsid w:val="0A4B4954"/>
    <w:rsid w:val="0A7B3E46"/>
    <w:rsid w:val="0B525D5E"/>
    <w:rsid w:val="0BA304F8"/>
    <w:rsid w:val="0C41272C"/>
    <w:rsid w:val="0C885EBE"/>
    <w:rsid w:val="0E001B85"/>
    <w:rsid w:val="0F6378F8"/>
    <w:rsid w:val="11FA2455"/>
    <w:rsid w:val="131F0462"/>
    <w:rsid w:val="132E17B0"/>
    <w:rsid w:val="1546543A"/>
    <w:rsid w:val="155D0A91"/>
    <w:rsid w:val="184C68D0"/>
    <w:rsid w:val="1A273B8E"/>
    <w:rsid w:val="1A4A1D9C"/>
    <w:rsid w:val="1C0A59E4"/>
    <w:rsid w:val="1C1D3720"/>
    <w:rsid w:val="1C846269"/>
    <w:rsid w:val="1CCD463C"/>
    <w:rsid w:val="1D4B1ED7"/>
    <w:rsid w:val="1D9F43D9"/>
    <w:rsid w:val="1DAC0AF4"/>
    <w:rsid w:val="1EFB2A56"/>
    <w:rsid w:val="1F3842C9"/>
    <w:rsid w:val="1F824CA1"/>
    <w:rsid w:val="1FEF4927"/>
    <w:rsid w:val="2188651E"/>
    <w:rsid w:val="240668E8"/>
    <w:rsid w:val="24433645"/>
    <w:rsid w:val="24C5793A"/>
    <w:rsid w:val="280523DF"/>
    <w:rsid w:val="289431BC"/>
    <w:rsid w:val="298179AF"/>
    <w:rsid w:val="2A701DA6"/>
    <w:rsid w:val="2B314FA3"/>
    <w:rsid w:val="2B9C150B"/>
    <w:rsid w:val="2C2406E6"/>
    <w:rsid w:val="2C39224B"/>
    <w:rsid w:val="2CEE13B1"/>
    <w:rsid w:val="2D101B55"/>
    <w:rsid w:val="2D217A84"/>
    <w:rsid w:val="2D682478"/>
    <w:rsid w:val="2DAD1233"/>
    <w:rsid w:val="2DFC563C"/>
    <w:rsid w:val="2E012F39"/>
    <w:rsid w:val="2EFA60CE"/>
    <w:rsid w:val="2FB95418"/>
    <w:rsid w:val="30CA2698"/>
    <w:rsid w:val="31190982"/>
    <w:rsid w:val="32132D12"/>
    <w:rsid w:val="32464AF0"/>
    <w:rsid w:val="33195A52"/>
    <w:rsid w:val="3456325B"/>
    <w:rsid w:val="37001BF6"/>
    <w:rsid w:val="3853046F"/>
    <w:rsid w:val="38B02ABC"/>
    <w:rsid w:val="38FF353C"/>
    <w:rsid w:val="391F6AA9"/>
    <w:rsid w:val="393E15D6"/>
    <w:rsid w:val="39D1211E"/>
    <w:rsid w:val="3B290079"/>
    <w:rsid w:val="3D255897"/>
    <w:rsid w:val="3E681530"/>
    <w:rsid w:val="3F9D6895"/>
    <w:rsid w:val="40BE5E6D"/>
    <w:rsid w:val="42087472"/>
    <w:rsid w:val="428145CB"/>
    <w:rsid w:val="429539FA"/>
    <w:rsid w:val="45067016"/>
    <w:rsid w:val="45167C6E"/>
    <w:rsid w:val="45654C72"/>
    <w:rsid w:val="468930B4"/>
    <w:rsid w:val="46C81EFF"/>
    <w:rsid w:val="47D07A6E"/>
    <w:rsid w:val="487C3BAB"/>
    <w:rsid w:val="48ED3922"/>
    <w:rsid w:val="49554F7E"/>
    <w:rsid w:val="49BD6FC2"/>
    <w:rsid w:val="4A3344C9"/>
    <w:rsid w:val="4AA9584E"/>
    <w:rsid w:val="4C7331A4"/>
    <w:rsid w:val="4C9E7F9F"/>
    <w:rsid w:val="4D6E7CDE"/>
    <w:rsid w:val="4FE709B7"/>
    <w:rsid w:val="50DD2079"/>
    <w:rsid w:val="57410BDF"/>
    <w:rsid w:val="57456186"/>
    <w:rsid w:val="57F15B1C"/>
    <w:rsid w:val="59E6735A"/>
    <w:rsid w:val="5A03481F"/>
    <w:rsid w:val="5AD270EF"/>
    <w:rsid w:val="5B6C52F4"/>
    <w:rsid w:val="5BDF5E62"/>
    <w:rsid w:val="5D982781"/>
    <w:rsid w:val="5E4F206F"/>
    <w:rsid w:val="5F7E2028"/>
    <w:rsid w:val="612568AA"/>
    <w:rsid w:val="623247DA"/>
    <w:rsid w:val="63E42803"/>
    <w:rsid w:val="645E4598"/>
    <w:rsid w:val="65C67133"/>
    <w:rsid w:val="67406C22"/>
    <w:rsid w:val="6AD577D7"/>
    <w:rsid w:val="6F226904"/>
    <w:rsid w:val="6F5C2B5B"/>
    <w:rsid w:val="6FBC0C49"/>
    <w:rsid w:val="71701801"/>
    <w:rsid w:val="71EF2529"/>
    <w:rsid w:val="72BD3C14"/>
    <w:rsid w:val="733F41C8"/>
    <w:rsid w:val="735D0E03"/>
    <w:rsid w:val="73694DA3"/>
    <w:rsid w:val="741F3454"/>
    <w:rsid w:val="74374704"/>
    <w:rsid w:val="745C6DEC"/>
    <w:rsid w:val="75046106"/>
    <w:rsid w:val="75CD6A98"/>
    <w:rsid w:val="776A47F5"/>
    <w:rsid w:val="77797B6B"/>
    <w:rsid w:val="78C84496"/>
    <w:rsid w:val="79983D0F"/>
    <w:rsid w:val="7A375346"/>
    <w:rsid w:val="7C3D6659"/>
    <w:rsid w:val="7FDB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120" w:after="330" w:line="578" w:lineRule="auto"/>
      <w:outlineLvl w:val="0"/>
    </w:pPr>
    <w:rPr>
      <w:rFonts w:asciiTheme="minorHAnsi" w:eastAsia="黑体" w:hAnsiTheme="minorHAnsi" w:cstheme="minorBidi"/>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rPr>
      <w:rFonts w:ascii="仿宋_GB2312" w:eastAsia="仿宋_GB2312" w:hAnsi="Tahoma"/>
      <w:sz w:val="32"/>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1"/>
    <w:link w:val="1"/>
    <w:uiPriority w:val="9"/>
    <w:qFormat/>
    <w:rPr>
      <w:rFonts w:eastAsia="黑体"/>
      <w:b/>
      <w:bCs/>
      <w:kern w:val="44"/>
      <w:sz w:val="32"/>
      <w:szCs w:val="44"/>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91">
    <w:name w:val="font91"/>
    <w:qFormat/>
    <w:rPr>
      <w:rFonts w:ascii="Times New Roman" w:hAnsi="Times New Roman" w:cs="Times New Roman" w:hint="default"/>
      <w:color w:val="000000"/>
      <w:sz w:val="24"/>
      <w:szCs w:val="24"/>
      <w:u w:val="none"/>
    </w:rPr>
  </w:style>
  <w:style w:type="character" w:customStyle="1" w:styleId="font81">
    <w:name w:val="font81"/>
    <w:qFormat/>
    <w:rPr>
      <w:rFonts w:ascii="Times New Roman" w:hAnsi="Times New Roman" w:cs="Times New Roman" w:hint="default"/>
      <w:color w:val="000000"/>
      <w:sz w:val="22"/>
      <w:szCs w:val="22"/>
      <w:u w:val="none"/>
    </w:rPr>
  </w:style>
  <w:style w:type="character" w:customStyle="1" w:styleId="font31">
    <w:name w:val="font31"/>
    <w:qFormat/>
    <w:rPr>
      <w:rFonts w:ascii="Times New Roman" w:eastAsia="宋体" w:hAnsi="Times New Roman" w:cs="Times New Roman" w:hint="default"/>
      <w:b/>
      <w:color w:val="000000"/>
      <w:sz w:val="24"/>
      <w:szCs w:val="24"/>
      <w:u w:val="none"/>
    </w:rPr>
  </w:style>
  <w:style w:type="character" w:customStyle="1" w:styleId="font41">
    <w:name w:val="font41"/>
    <w:qFormat/>
    <w:rPr>
      <w:rFonts w:ascii="宋体" w:eastAsia="宋体" w:hAnsi="宋体" w:cs="宋体" w:hint="eastAsia"/>
      <w:b/>
      <w:color w:val="000000"/>
      <w:sz w:val="24"/>
      <w:szCs w:val="24"/>
      <w:u w:val="none"/>
    </w:rPr>
  </w:style>
  <w:style w:type="paragraph" w:styleId="a7">
    <w:name w:val="Balloon Text"/>
    <w:basedOn w:val="a"/>
    <w:link w:val="Char1"/>
    <w:uiPriority w:val="99"/>
    <w:semiHidden/>
    <w:unhideWhenUsed/>
    <w:rsid w:val="00DB08FE"/>
    <w:rPr>
      <w:sz w:val="18"/>
      <w:szCs w:val="18"/>
    </w:rPr>
  </w:style>
  <w:style w:type="character" w:customStyle="1" w:styleId="Char1">
    <w:name w:val="批注框文本 Char"/>
    <w:basedOn w:val="a1"/>
    <w:link w:val="a7"/>
    <w:uiPriority w:val="99"/>
    <w:semiHidden/>
    <w:rsid w:val="00DB08F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120" w:after="330" w:line="578" w:lineRule="auto"/>
      <w:outlineLvl w:val="0"/>
    </w:pPr>
    <w:rPr>
      <w:rFonts w:asciiTheme="minorHAnsi" w:eastAsia="黑体" w:hAnsiTheme="minorHAnsi" w:cstheme="minorBidi"/>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pPr>
      <w:spacing w:after="120"/>
    </w:pPr>
    <w:rPr>
      <w:rFonts w:ascii="仿宋_GB2312" w:eastAsia="仿宋_GB2312" w:hAnsi="Tahoma"/>
      <w:sz w:val="32"/>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1Char">
    <w:name w:val="标题 1 Char"/>
    <w:basedOn w:val="a1"/>
    <w:link w:val="1"/>
    <w:uiPriority w:val="9"/>
    <w:qFormat/>
    <w:rPr>
      <w:rFonts w:eastAsia="黑体"/>
      <w:b/>
      <w:bCs/>
      <w:kern w:val="44"/>
      <w:sz w:val="32"/>
      <w:szCs w:val="44"/>
    </w:rPr>
  </w:style>
  <w:style w:type="character" w:customStyle="1" w:styleId="font61">
    <w:name w:val="font61"/>
    <w:qFormat/>
    <w:rPr>
      <w:rFonts w:ascii="宋体" w:eastAsia="宋体" w:hAnsi="宋体" w:cs="宋体" w:hint="eastAsia"/>
      <w:color w:val="000000"/>
      <w:sz w:val="24"/>
      <w:szCs w:val="24"/>
      <w:u w:val="none"/>
    </w:rPr>
  </w:style>
  <w:style w:type="character" w:customStyle="1" w:styleId="font91">
    <w:name w:val="font91"/>
    <w:qFormat/>
    <w:rPr>
      <w:rFonts w:ascii="Times New Roman" w:hAnsi="Times New Roman" w:cs="Times New Roman" w:hint="default"/>
      <w:color w:val="000000"/>
      <w:sz w:val="24"/>
      <w:szCs w:val="24"/>
      <w:u w:val="none"/>
    </w:rPr>
  </w:style>
  <w:style w:type="character" w:customStyle="1" w:styleId="font81">
    <w:name w:val="font81"/>
    <w:qFormat/>
    <w:rPr>
      <w:rFonts w:ascii="Times New Roman" w:hAnsi="Times New Roman" w:cs="Times New Roman" w:hint="default"/>
      <w:color w:val="000000"/>
      <w:sz w:val="22"/>
      <w:szCs w:val="22"/>
      <w:u w:val="none"/>
    </w:rPr>
  </w:style>
  <w:style w:type="character" w:customStyle="1" w:styleId="font31">
    <w:name w:val="font31"/>
    <w:qFormat/>
    <w:rPr>
      <w:rFonts w:ascii="Times New Roman" w:eastAsia="宋体" w:hAnsi="Times New Roman" w:cs="Times New Roman" w:hint="default"/>
      <w:b/>
      <w:color w:val="000000"/>
      <w:sz w:val="24"/>
      <w:szCs w:val="24"/>
      <w:u w:val="none"/>
    </w:rPr>
  </w:style>
  <w:style w:type="character" w:customStyle="1" w:styleId="font41">
    <w:name w:val="font41"/>
    <w:qFormat/>
    <w:rPr>
      <w:rFonts w:ascii="宋体" w:eastAsia="宋体" w:hAnsi="宋体" w:cs="宋体" w:hint="eastAsia"/>
      <w:b/>
      <w:color w:val="000000"/>
      <w:sz w:val="24"/>
      <w:szCs w:val="24"/>
      <w:u w:val="none"/>
    </w:rPr>
  </w:style>
  <w:style w:type="paragraph" w:styleId="a7">
    <w:name w:val="Balloon Text"/>
    <w:basedOn w:val="a"/>
    <w:link w:val="Char1"/>
    <w:uiPriority w:val="99"/>
    <w:semiHidden/>
    <w:unhideWhenUsed/>
    <w:rsid w:val="00DB08FE"/>
    <w:rPr>
      <w:sz w:val="18"/>
      <w:szCs w:val="18"/>
    </w:rPr>
  </w:style>
  <w:style w:type="character" w:customStyle="1" w:styleId="Char1">
    <w:name w:val="批注框文本 Char"/>
    <w:basedOn w:val="a1"/>
    <w:link w:val="a7"/>
    <w:uiPriority w:val="99"/>
    <w:semiHidden/>
    <w:rsid w:val="00DB08F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F61CA-AABF-4E2A-A343-B1181719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1585</Words>
  <Characters>9037</Characters>
  <Application>Microsoft Office Word</Application>
  <DocSecurity>0</DocSecurity>
  <Lines>75</Lines>
  <Paragraphs>21</Paragraphs>
  <ScaleCrop>false</ScaleCrop>
  <Company>Microsoft</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cp:lastPrinted>2025-04-01T08:18:00Z</cp:lastPrinted>
  <dcterms:created xsi:type="dcterms:W3CDTF">2026-03-27T03:46:00Z</dcterms:created>
  <dcterms:modified xsi:type="dcterms:W3CDTF">2026-03-27T07:06:00Z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