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CD054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微软雅黑" w:cs="Times New Roman"/>
          <w:b w:val="0"/>
          <w:bCs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44"/>
          <w:szCs w:val="44"/>
          <w:highlight w:val="none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highlight w:val="none"/>
        </w:rPr>
        <w:t>金融产业发展引导资金申报指南</w:t>
      </w:r>
    </w:p>
    <w:p w14:paraId="7D72EE71">
      <w:pPr>
        <w:spacing w:line="560" w:lineRule="exact"/>
        <w:rPr>
          <w:rFonts w:hint="default" w:ascii="Times New Roman" w:hAnsi="Times New Roman" w:cs="Times New Roman"/>
          <w:highlight w:val="none"/>
        </w:rPr>
      </w:pPr>
    </w:p>
    <w:p w14:paraId="1DE9E683">
      <w:pPr>
        <w:pStyle w:val="9"/>
        <w:widowControl/>
        <w:spacing w:beforeAutospacing="0" w:afterAutospacing="0" w:line="560" w:lineRule="exact"/>
        <w:ind w:firstLine="645"/>
        <w:jc w:val="both"/>
        <w:textAlignment w:val="baseline"/>
        <w:rPr>
          <w:rFonts w:hint="default" w:ascii="Times New Roman" w:hAnsi="Times New Roman" w:eastAsia="微软雅黑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一、申报主体</w:t>
      </w:r>
    </w:p>
    <w:p w14:paraId="29C4E702">
      <w:pPr>
        <w:pStyle w:val="9"/>
        <w:widowControl/>
        <w:spacing w:beforeAutospacing="0" w:afterAutospacing="0" w:line="560" w:lineRule="exact"/>
        <w:ind w:firstLine="645"/>
        <w:jc w:val="both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（一）同时满足以下条件的金融机构</w:t>
      </w:r>
    </w:p>
    <w:p w14:paraId="4B880D19">
      <w:pPr>
        <w:pStyle w:val="9"/>
        <w:widowControl/>
        <w:spacing w:beforeAutospacing="0" w:afterAutospacing="0" w:line="560" w:lineRule="exact"/>
        <w:ind w:firstLine="645"/>
        <w:jc w:val="both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1.在朝阳区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规范经营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556FD0BF">
      <w:pPr>
        <w:pStyle w:val="9"/>
        <w:widowControl/>
        <w:spacing w:beforeAutospacing="0" w:afterAutospacing="0" w:line="560" w:lineRule="exact"/>
        <w:ind w:firstLine="645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微软雅黑" w:cs="Times New Roman"/>
          <w:color w:val="000000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经国家金融监管部门批复设立或备案成立；</w:t>
      </w:r>
    </w:p>
    <w:p w14:paraId="51A25BC8">
      <w:pPr>
        <w:pStyle w:val="9"/>
        <w:widowControl/>
        <w:spacing w:beforeAutospacing="0" w:afterAutospacing="0" w:line="560" w:lineRule="exact"/>
        <w:ind w:firstLine="645"/>
        <w:jc w:val="both"/>
        <w:rPr>
          <w:rFonts w:hint="default" w:ascii="Times New Roman" w:hAnsi="Times New Roman" w:eastAsia="微软雅黑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微软雅黑" w:cs="Times New Roman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color w:val="000000"/>
          <w:sz w:val="32"/>
          <w:szCs w:val="32"/>
          <w:highlight w:val="none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《朝阳区支持金融业发展的若干措施》对应政策条款中提出的其他要求。</w:t>
      </w:r>
    </w:p>
    <w:p w14:paraId="29D5E14C">
      <w:pPr>
        <w:pStyle w:val="9"/>
        <w:widowControl/>
        <w:spacing w:beforeAutospacing="0" w:afterAutospacing="0" w:line="560" w:lineRule="exact"/>
        <w:ind w:firstLine="645"/>
        <w:jc w:val="both"/>
        <w:rPr>
          <w:rFonts w:hint="default" w:ascii="Times New Roman" w:hAnsi="Times New Roman" w:eastAsia="微软雅黑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（二）同时满足以下条件的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eastAsia="zh-CN"/>
        </w:rPr>
        <w:t>机构</w:t>
      </w:r>
    </w:p>
    <w:p w14:paraId="605F2E6D">
      <w:pPr>
        <w:pStyle w:val="9"/>
        <w:widowControl/>
        <w:spacing w:beforeAutospacing="0" w:afterAutospacing="0" w:line="560" w:lineRule="exact"/>
        <w:ind w:firstLine="645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1.在朝阳区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规范经营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投资机构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、基金机构；</w:t>
      </w:r>
    </w:p>
    <w:p w14:paraId="481CB207">
      <w:pPr>
        <w:pStyle w:val="9"/>
        <w:widowControl/>
        <w:spacing w:beforeAutospacing="0" w:afterAutospacing="0" w:line="560" w:lineRule="exact"/>
        <w:ind w:firstLine="645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微软雅黑" w:cs="Times New Roman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《朝阳区支持金融业发展的若干措施》对应政策条款中提出的其他要求；</w:t>
      </w:r>
    </w:p>
    <w:p w14:paraId="7FFF6052">
      <w:pPr>
        <w:pStyle w:val="9"/>
        <w:widowControl/>
        <w:spacing w:beforeAutospacing="0" w:afterAutospacing="0" w:line="560" w:lineRule="exact"/>
        <w:ind w:firstLine="645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微软雅黑" w:cs="Times New Roman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企业主营业务符合朝阳区重点产业发展方向。</w:t>
      </w:r>
    </w:p>
    <w:p w14:paraId="05829350">
      <w:pPr>
        <w:pStyle w:val="9"/>
        <w:widowControl/>
        <w:spacing w:beforeAutospacing="0" w:afterAutospacing="0" w:line="560" w:lineRule="exact"/>
        <w:ind w:firstLine="645"/>
        <w:jc w:val="both"/>
        <w:textAlignment w:val="baseline"/>
        <w:rPr>
          <w:rFonts w:hint="default" w:ascii="Times New Roman" w:hAnsi="Times New Roman" w:eastAsia="微软雅黑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二、支持方向</w:t>
      </w:r>
    </w:p>
    <w:p w14:paraId="6B7E6A6A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textAlignment w:val="baseline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Toc29672_WPSOffice_Level1"/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第一条 </w:t>
      </w:r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树立朝阳区金融产业高质量发展的鲜明导向。全面建设首都金融产业高质量发展示范区，着力打造国际一流的金融发展营商环境，重点吸引和支持银行类证券类保险类持牌金融机构、金融控股集团、国际金融组织、金融基础设施、重点要素市场、优质私募基金等各类机构和组织，持续构建国际化、功能化、融合化、多元化的金融产业体系。</w:t>
      </w:r>
    </w:p>
    <w:p w14:paraId="15CFF61B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第二条 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鼓励金融机构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，给予一次性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奖励。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对在朝阳区新设的法人金融机构，根据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实收资本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最高给予2500万元。具体为：实收资本在1亿元以上、5亿元（不含）以下的，给予250万元一次性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奖励；实收资本在5亿元以上、10亿元（不含）以下的，给予500万元一次性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奖励；实收资本在10亿元以上、30亿元（不含）以下的，给予1000万元一次性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奖励；实收资本在30亿元以上的，给予2500万元一次性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奖励。对于具有标志性意义的中外合资以及外商独资金融机构，实收资本不足1亿元的，可按照1亿元标准执行。对在朝阳区新设的金融机构一级分支机构及银行二级分行，给予200万元一次性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新设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奖励。</w:t>
      </w:r>
    </w:p>
    <w:p w14:paraId="4A1F560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第三条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鼓励金融机构发展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，对金融机构给予增资奖励。对区内金融机构实收资本一次性增资10亿元以上、100亿元（不含）以下的，给予一次性奖励500万元；实收资本增资100亿元以上的，给予一次性奖励1000万元。</w:t>
      </w:r>
    </w:p>
    <w:p w14:paraId="79CC0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textAlignment w:val="baseline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第四条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鼓励金融机构在朝阳区持续稳定发展，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对在朝阳区规范经营的金融机构持续稳定发展1年以上的，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根据其发展规模、人才发展情况和社会贡献情况等进行综合打分，并根据得分情况给予稳定发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展奖励，每家机构可申请6次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每次补贴金额上限不超过500万元；扩大生产经营规模的，可参照上述标准执行。</w:t>
      </w:r>
    </w:p>
    <w:p w14:paraId="1BA0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600" w:lineRule="exact"/>
        <w:ind w:left="0" w:leftChars="0" w:right="0" w:rightChars="0" w:firstLine="643" w:firstLineChars="200"/>
        <w:textAlignment w:val="baseline"/>
        <w:outlineLvl w:val="9"/>
        <w:rPr>
          <w:rFonts w:hint="default"/>
          <w:highlight w:val="none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 xml:space="preserve">第五条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鼓励金融机构扩大业务规模，对金融机构（含证券投资基金）给予业务提升奖励。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对于有力支撑区域经济高质量发展的金融机构，根据业务扩大规模给予奖励，最高不超过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00万元。</w:t>
      </w:r>
    </w:p>
    <w:p w14:paraId="7E963849">
      <w:pPr>
        <w:pStyle w:val="9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Autospacing="0" w:afterAutospacing="0" w:line="600" w:lineRule="exact"/>
        <w:ind w:left="0" w:leftChars="0" w:right="0" w:rightChars="0" w:firstLine="643" w:firstLineChars="200"/>
        <w:jc w:val="both"/>
        <w:outlineLvl w:val="9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加大项目投资引导力度，对投资机构给予支持。</w:t>
      </w:r>
    </w:p>
    <w:p w14:paraId="7BAE0B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项目投资奖励。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引导天使投资、创业投资和股权投资参与构建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高精尖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经济结构。对基金管理人和所管理基金在朝阳区新设备案的天使投资、创业投资、股权投资机构，在支持朝阳区科技、金融、文化创意等服务业以及集成电路、新能源等高技术产业和新兴产业过程中，根据其实际投资规模对基金管理人给予奖励，实际投资累计规模在30亿元以上、50亿元（不含）以下的，给予一次性资金支持500万元；50 亿元以上的，给予一次性资金支持750万元。</w:t>
      </w:r>
    </w:p>
    <w:p w14:paraId="026164B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vertAlign w:val="baseline"/>
          <w:lang w:val="en-US" w:eastAsia="zh-CN" w:bidi="ar-SA"/>
        </w:rPr>
        <w:t>项目退出奖励。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对于在朝阳区设立的私募基金管理人和所管理股权投资基金（含QFLP试点基金）实现项目退出时，根据机构募集资金规模、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投资方向、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投资朝阳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区企业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规模等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进行综合打分，根据得分情况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分别给予100万元、500万元、1000万元、1500万元、2000万元奖励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以公司制形式设立的股权投资类企业，给予企业奖励；以合伙制形式设立的股权投资类企业，给予合伙企业的管理企业奖励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baseline"/>
          <w:lang w:val="en-US" w:eastAsia="zh-CN" w:bidi="ar-SA"/>
        </w:rPr>
        <w:t>。</w:t>
      </w:r>
    </w:p>
    <w:p w14:paraId="1C825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napToGrid w:val="0"/>
        <w:spacing w:line="600" w:lineRule="exact"/>
        <w:ind w:left="0" w:leftChars="0" w:right="0" w:rightChars="0" w:firstLine="646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vertAlign w:val="baseline"/>
          <w:lang w:val="en-US" w:eastAsia="zh-CN" w:bidi="ar-SA"/>
        </w:rPr>
        <w:t>推进国际化资本对接。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对获批北京市合格境外有限合伙人（QFLP）境内投资试点资格或北京市合格境内有限合伙人（QDLP）境外投资试点资格的私募投资基金管理企业，且其管理的试点基金依法完成中国证券投资基金业协会备案的，一次性奖励100万元。同时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鼓励上述试点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</w:rPr>
        <w:t>基金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vertAlign w:val="baseline"/>
          <w:lang w:val="en-US" w:eastAsia="zh-CN" w:bidi="ar-SA"/>
        </w:rPr>
        <w:t>我区展业发展，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根据其支持朝阳区重点产业发展的实际投资规模，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对基金管理人给予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相应项目投资奖励，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u w:val="none"/>
          <w:vertAlign w:val="baseline"/>
          <w:lang w:val="en-US" w:eastAsia="zh-CN" w:bidi="ar-SA"/>
        </w:rPr>
        <w:t>对投资朝阳区重点产业年新增实际投资金额达5亿元的，给予200万元资金支持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05208D00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beforeAutospacing="0" w:afterAutospacing="0" w:line="600" w:lineRule="exact"/>
        <w:ind w:left="0" w:leftChars="0" w:right="0" w:rightChars="0" w:firstLine="643" w:firstLineChars="200"/>
        <w:jc w:val="both"/>
        <w:textAlignment w:val="baseline"/>
        <w:outlineLvl w:val="9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条 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强化资源统筹，支持金融机构参与区域重大项目建设。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银行、证券、保险等各类金融机构拓展业务合作领域，推动金融资本与试点园区精准匹配、金融机构与区内重大投资项目精准对接。对于区域经济高质量发展提供有力支撑的金融机构，提供生活便利及优质服务保障，在公租房、医疗资源等方面予以支持。</w:t>
      </w:r>
    </w:p>
    <w:p w14:paraId="7638B390">
      <w:pPr>
        <w:pStyle w:val="9"/>
        <w:widowControl/>
        <w:spacing w:beforeAutospacing="0" w:afterAutospacing="0" w:line="560" w:lineRule="exact"/>
        <w:ind w:firstLine="660"/>
        <w:jc w:val="both"/>
        <w:textAlignment w:val="baseline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三、其他事项</w:t>
      </w:r>
    </w:p>
    <w:p w14:paraId="27F3AA55">
      <w:pPr>
        <w:pStyle w:val="9"/>
        <w:widowControl/>
        <w:spacing w:beforeAutospacing="0" w:afterAutospacing="0" w:line="560" w:lineRule="exact"/>
        <w:ind w:firstLine="660"/>
        <w:jc w:val="both"/>
        <w:textAlignment w:val="baseline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朝阳区发展和改革委员会负责受理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申报单位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提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交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的申请并进行初审，经区级相关会议审批后兑现。</w:t>
      </w:r>
    </w:p>
    <w:p w14:paraId="245FA989">
      <w:pPr>
        <w:pStyle w:val="9"/>
        <w:widowControl/>
        <w:spacing w:beforeAutospacing="0" w:afterAutospacing="0" w:line="560" w:lineRule="exact"/>
        <w:ind w:firstLine="630"/>
        <w:jc w:val="both"/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（二）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企业在申请相关奖励资金时，应如实准确提供申请材料，涉及提供虚假材料、套取政策补贴的，将依法追究企业和相关人员法律责任并追回奖励资金。本措施由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highlight w:val="none"/>
        </w:rPr>
        <w:t>朝阳区发展和改革委员会</w:t>
      </w:r>
      <w:r>
        <w:rPr>
          <w:rFonts w:hint="eastAsia" w:ascii="Times New Roman" w:hAnsi="Times New Roman" w:eastAsia="楷体_GB2312" w:cs="Times New Roman"/>
          <w:color w:val="000000"/>
          <w:sz w:val="32"/>
          <w:szCs w:val="32"/>
          <w:highlight w:val="none"/>
          <w:lang w:eastAsia="zh-CN"/>
        </w:rPr>
        <w:t>负责解释。</w:t>
      </w:r>
    </w:p>
    <w:p w14:paraId="786AAF2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 w14:paraId="0CFD84AE">
      <w:pPr>
        <w:pStyle w:val="2"/>
        <w:rPr>
          <w:rFonts w:hint="default"/>
        </w:rPr>
      </w:pPr>
      <w:bookmarkStart w:id="1" w:name="_GoBack"/>
      <w:bookmarkEnd w:id="1"/>
    </w:p>
    <w:p w14:paraId="39A4D4AB">
      <w:pPr>
        <w:spacing w:line="600" w:lineRule="exact"/>
        <w:ind w:firstLine="960" w:firstLineChars="3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咨询电话：</w:t>
      </w:r>
    </w:p>
    <w:p w14:paraId="6550FC60">
      <w:pPr>
        <w:spacing w:line="60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010-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6597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8909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-8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32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/851/870</w:t>
      </w:r>
    </w:p>
    <w:p w14:paraId="15C33A89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D393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91DD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91DD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A65"/>
    <w:rsid w:val="00187301"/>
    <w:rsid w:val="002F2A65"/>
    <w:rsid w:val="00D3221E"/>
    <w:rsid w:val="00D42B17"/>
    <w:rsid w:val="00E2619B"/>
    <w:rsid w:val="019D115B"/>
    <w:rsid w:val="02575671"/>
    <w:rsid w:val="058B1A84"/>
    <w:rsid w:val="0A842809"/>
    <w:rsid w:val="0AE405A7"/>
    <w:rsid w:val="11914440"/>
    <w:rsid w:val="153D7B6B"/>
    <w:rsid w:val="154B4674"/>
    <w:rsid w:val="15BE3933"/>
    <w:rsid w:val="16C821AF"/>
    <w:rsid w:val="186500A0"/>
    <w:rsid w:val="1A53795D"/>
    <w:rsid w:val="1F516921"/>
    <w:rsid w:val="25050852"/>
    <w:rsid w:val="256C081E"/>
    <w:rsid w:val="271A790F"/>
    <w:rsid w:val="277D1063"/>
    <w:rsid w:val="281E4FC6"/>
    <w:rsid w:val="293C64B3"/>
    <w:rsid w:val="2C270DA1"/>
    <w:rsid w:val="2D400200"/>
    <w:rsid w:val="31196D0D"/>
    <w:rsid w:val="39D44D68"/>
    <w:rsid w:val="44553B0D"/>
    <w:rsid w:val="4B26380A"/>
    <w:rsid w:val="4D9A7E61"/>
    <w:rsid w:val="51475702"/>
    <w:rsid w:val="51D94D1E"/>
    <w:rsid w:val="582D3629"/>
    <w:rsid w:val="5ADA7128"/>
    <w:rsid w:val="5D504448"/>
    <w:rsid w:val="5FAF388E"/>
    <w:rsid w:val="64E56C45"/>
    <w:rsid w:val="6A9D5EA5"/>
    <w:rsid w:val="6ADC18CE"/>
    <w:rsid w:val="6FA7699A"/>
    <w:rsid w:val="70115BD7"/>
    <w:rsid w:val="70487976"/>
    <w:rsid w:val="74963A8F"/>
    <w:rsid w:val="75B367AC"/>
    <w:rsid w:val="75D87B22"/>
    <w:rsid w:val="76B327A9"/>
    <w:rsid w:val="777B77EB"/>
    <w:rsid w:val="78D54FE6"/>
    <w:rsid w:val="7BD9592B"/>
    <w:rsid w:val="7F82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190"/>
    </w:pPr>
    <w:rPr>
      <w:sz w:val="32"/>
      <w:szCs w:val="32"/>
    </w:rPr>
  </w:style>
  <w:style w:type="paragraph" w:styleId="4">
    <w:name w:val="endnote text"/>
    <w:basedOn w:val="1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index 9"/>
    <w:basedOn w:val="1"/>
    <w:next w:val="1"/>
    <w:qFormat/>
    <w:uiPriority w:val="0"/>
    <w:pPr>
      <w:ind w:left="1600" w:leftChars="1600"/>
    </w:pPr>
  </w:style>
  <w:style w:type="paragraph" w:styleId="8">
    <w:name w:val="toc 2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420" w:leftChars="200" w:firstLine="0"/>
      <w:jc w:val="both"/>
    </w:pPr>
    <w:rPr>
      <w:rFonts w:hint="default" w:ascii="Calibri" w:hAnsi="Calibri" w:eastAsia="宋体" w:cs="Calibri"/>
      <w:kern w:val="2"/>
      <w:sz w:val="21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1831</Words>
  <Characters>1940</Characters>
  <Lines>38</Lines>
  <Paragraphs>10</Paragraphs>
  <TotalTime>3</TotalTime>
  <ScaleCrop>false</ScaleCrop>
  <LinksUpToDate>false</LinksUpToDate>
  <CharactersWithSpaces>1959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张宣傲</cp:lastModifiedBy>
  <cp:lastPrinted>2022-04-18T01:45:00Z</cp:lastPrinted>
  <dcterms:modified xsi:type="dcterms:W3CDTF">2026-03-17T10:15:02Z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38C23DE85C02431D9028E1B822F5C3AD</vt:lpwstr>
  </property>
  <property fmtid="{D5CDD505-2E9C-101B-9397-08002B2CF9AE}" pid="4" name="KSOTemplateDocerSaveRecord">
    <vt:lpwstr>eyJoZGlkIjoiYWRkNGFmYTkwMjIxMjMzMzkyYjRhZTVjYWNlYTY5MGIiLCJ1c2VySWQiOiIyMzgyNDQ0MzMifQ==</vt:lpwstr>
  </property>
</Properties>
</file>