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F2699">
      <w:pPr>
        <w:widowControl/>
        <w:ind w:firstLine="0" w:firstLineChars="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14:paraId="0971936C">
      <w:pPr>
        <w:widowControl/>
        <w:ind w:firstLine="0" w:firstLineChars="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2026年信息技术产业领域</w:t>
      </w:r>
      <w:r>
        <w:rPr>
          <w:rFonts w:hint="eastAsia" w:ascii="方正小标宋简体" w:hAnsi="方正小标宋简体" w:eastAsia="方正小标宋简体" w:cs="方正小标宋简体"/>
          <w:kern w:val="0"/>
          <w:sz w:val="44"/>
          <w:szCs w:val="44"/>
          <w:lang w:bidi="ar"/>
        </w:rPr>
        <w:t>平台建设专项</w:t>
      </w:r>
      <w:r>
        <w:rPr>
          <w:rFonts w:hint="eastAsia" w:ascii="方正小标宋简体" w:hAnsi="方正小标宋简体" w:eastAsia="方正小标宋简体" w:cs="方正小标宋简体"/>
          <w:kern w:val="0"/>
          <w:sz w:val="44"/>
          <w:szCs w:val="44"/>
          <w:lang w:val="en-US" w:eastAsia="zh-CN" w:bidi="ar"/>
        </w:rPr>
        <w:t>奖励</w:t>
      </w:r>
    </w:p>
    <w:p w14:paraId="6F6A2AA7">
      <w:pPr>
        <w:widowControl/>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办事指南</w:t>
      </w:r>
    </w:p>
    <w:p w14:paraId="148C5A01">
      <w:pPr>
        <w:widowControl/>
        <w:ind w:firstLine="0" w:firstLineChars="0"/>
        <w:jc w:val="left"/>
        <w:rPr>
          <w:rFonts w:hint="eastAsia" w:ascii="仿宋_GB2312" w:hAnsi="仿宋_GB2312" w:cs="仿宋_GB2312"/>
          <w:kern w:val="0"/>
          <w:lang w:bidi="ar"/>
        </w:rPr>
      </w:pPr>
    </w:p>
    <w:p w14:paraId="357473D1">
      <w:pPr>
        <w:ind w:firstLine="640"/>
        <w:outlineLvl w:val="0"/>
        <w:rPr>
          <w:rFonts w:hint="eastAsia" w:ascii="黑体" w:hAnsi="黑体" w:eastAsia="黑体" w:cs="黑体"/>
        </w:rPr>
      </w:pPr>
      <w:r>
        <w:rPr>
          <w:rFonts w:hint="eastAsia" w:ascii="黑体" w:hAnsi="黑体" w:eastAsia="黑体" w:cs="黑体"/>
        </w:rPr>
        <w:t>一、政策依据</w:t>
      </w:r>
    </w:p>
    <w:p w14:paraId="3117BA88">
      <w:pPr>
        <w:widowControl/>
        <w:ind w:firstLine="640"/>
        <w:rPr>
          <w:rFonts w:hint="eastAsia" w:ascii="仿宋_GB2312" w:hAnsi="仿宋_GB2312" w:cs="仿宋_GB2312"/>
          <w:kern w:val="0"/>
          <w:lang w:bidi="ar"/>
        </w:rPr>
      </w:pPr>
      <w:r>
        <w:rPr>
          <w:rFonts w:hint="eastAsia" w:ascii="仿宋_GB2312" w:hAnsi="仿宋_GB2312" w:cs="仿宋_GB2312"/>
          <w:kern w:val="0"/>
          <w:lang w:bidi="ar"/>
        </w:rPr>
        <w:t>根据</w:t>
      </w:r>
      <w:r>
        <w:rPr>
          <w:rFonts w:hint="eastAsia" w:ascii="仿宋_GB2312" w:hAnsi="仿宋_GB2312" w:eastAsia="仿宋_GB2312" w:cs="仿宋_GB2312"/>
          <w:sz w:val="32"/>
          <w:szCs w:val="32"/>
        </w:rPr>
        <w:t>《北京经济技术开发区关于加快建设开源开放信创产业高地的若干措施》（京技管发〔202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cs="仿宋_GB2312"/>
          <w:kern w:val="0"/>
          <w:lang w:eastAsia="zh-CN" w:bidi="ar"/>
        </w:rPr>
        <w:t>第四条，</w:t>
      </w:r>
      <w:r>
        <w:rPr>
          <w:rFonts w:hint="eastAsia" w:ascii="仿宋_GB2312" w:hAnsi="仿宋_GB2312" w:cs="仿宋_GB2312"/>
          <w:kern w:val="0"/>
          <w:lang w:bidi="ar"/>
        </w:rPr>
        <w:t>实施平台赋能行动，构建共性能力体系支撑</w:t>
      </w:r>
      <w:r>
        <w:rPr>
          <w:rFonts w:hint="eastAsia" w:ascii="仿宋_GB2312" w:hAnsi="仿宋_GB2312" w:cs="仿宋_GB2312"/>
          <w:kern w:val="0"/>
          <w:lang w:eastAsia="zh-CN" w:bidi="ar"/>
        </w:rPr>
        <w:t>。对实体化运行的相关平台，根据服务能力、服务成效和行业影响力等，经评审认定，给予连续不超过三年，每年最高3000万元支持</w:t>
      </w:r>
      <w:r>
        <w:rPr>
          <w:rFonts w:hint="eastAsia" w:ascii="仿宋_GB2312" w:hAnsi="仿宋_GB2312" w:cs="仿宋_GB2312"/>
          <w:kern w:val="0"/>
          <w:lang w:bidi="ar"/>
        </w:rPr>
        <w:t>。</w:t>
      </w:r>
    </w:p>
    <w:p w14:paraId="1EE700CE">
      <w:pPr>
        <w:ind w:firstLine="640"/>
        <w:outlineLvl w:val="0"/>
        <w:rPr>
          <w:rFonts w:hint="eastAsia" w:ascii="黑体" w:hAnsi="黑体" w:eastAsia="黑体" w:cs="黑体"/>
        </w:rPr>
      </w:pPr>
      <w:r>
        <w:rPr>
          <w:rFonts w:hint="eastAsia" w:ascii="黑体" w:hAnsi="黑体" w:eastAsia="黑体" w:cs="黑体"/>
        </w:rPr>
        <w:t>二、申报事项</w:t>
      </w:r>
    </w:p>
    <w:p w14:paraId="594B0CE4">
      <w:pPr>
        <w:widowControl/>
        <w:ind w:firstLine="640"/>
        <w:jc w:val="left"/>
        <w:rPr>
          <w:rFonts w:hint="eastAsia" w:ascii="仿宋_GB2312" w:hAnsi="仿宋_GB2312" w:eastAsia="仿宋_GB2312" w:cs="仿宋_GB2312"/>
          <w:kern w:val="0"/>
          <w:lang w:val="en-US" w:eastAsia="zh-CN" w:bidi="ar"/>
        </w:rPr>
      </w:pPr>
      <w:r>
        <w:rPr>
          <w:rFonts w:hint="eastAsia" w:ascii="仿宋_GB2312" w:hAnsi="仿宋_GB2312" w:cs="仿宋_GB2312"/>
          <w:kern w:val="0"/>
          <w:lang w:val="en-US" w:eastAsia="zh-CN" w:bidi="ar"/>
        </w:rPr>
        <w:t>2026年信息技术产业领域平台建设专项奖励</w:t>
      </w:r>
    </w:p>
    <w:p w14:paraId="355B5346">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57CD31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（一）申报单位为在亦庄新城225平方公里范围内实际经营，近</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年无重大行政处罚记录和刑事犯罪记录，未列入严重违法失信主体名单的企事业单位及社会组织。</w:t>
      </w:r>
    </w:p>
    <w:p w14:paraId="4B9889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（二）申报单位须在经开区建设并实体化运营信息技术</w:t>
      </w:r>
      <w:r>
        <w:rPr>
          <w:rFonts w:hint="eastAsia" w:ascii="仿宋_GB2312" w:hAnsi="仿宋_GB2312" w:cs="仿宋_GB2312"/>
          <w:sz w:val="32"/>
          <w:szCs w:val="32"/>
          <w:lang w:eastAsia="zh-CN"/>
        </w:rPr>
        <w:t>产业</w:t>
      </w:r>
      <w:r>
        <w:rPr>
          <w:rFonts w:hint="eastAsia" w:ascii="仿宋_GB2312" w:hAnsi="仿宋_GB2312" w:eastAsia="仿宋_GB2312" w:cs="仿宋_GB2312"/>
          <w:sz w:val="32"/>
          <w:szCs w:val="32"/>
        </w:rPr>
        <w:t>领域专业化服务平台。</w:t>
      </w:r>
    </w:p>
    <w:p w14:paraId="7D72D9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（三）申报方向包括</w:t>
      </w:r>
      <w:r>
        <w:rPr>
          <w:rFonts w:hint="eastAsia" w:ascii="仿宋_GB2312" w:hAnsi="仿宋_GB2312" w:cs="仿宋_GB2312"/>
          <w:sz w:val="32"/>
          <w:szCs w:val="32"/>
          <w:lang w:eastAsia="zh-CN"/>
        </w:rPr>
        <w:t>人工智能</w:t>
      </w:r>
      <w:r>
        <w:rPr>
          <w:rFonts w:hint="eastAsia" w:ascii="仿宋_GB2312" w:hAnsi="仿宋_GB2312" w:eastAsia="仿宋_GB2312" w:cs="仿宋_GB2312"/>
          <w:sz w:val="32"/>
          <w:szCs w:val="32"/>
        </w:rPr>
        <w:t>、量子信息</w:t>
      </w:r>
      <w:r>
        <w:rPr>
          <w:rFonts w:hint="eastAsia" w:ascii="仿宋_GB2312" w:hAnsi="仿宋_GB2312" w:cs="仿宋_GB2312"/>
          <w:sz w:val="32"/>
          <w:szCs w:val="32"/>
          <w:lang w:eastAsia="zh-CN"/>
        </w:rPr>
        <w:t>等未来产业领域</w:t>
      </w:r>
      <w:r>
        <w:rPr>
          <w:rFonts w:hint="eastAsia" w:ascii="仿宋_GB2312" w:hAnsi="仿宋_GB2312" w:eastAsia="仿宋_GB2312" w:cs="仿宋_GB2312"/>
          <w:sz w:val="32"/>
          <w:szCs w:val="32"/>
        </w:rPr>
        <w:t>共性技术</w:t>
      </w:r>
      <w:r>
        <w:rPr>
          <w:rFonts w:hint="eastAsia" w:ascii="仿宋_GB2312" w:hAnsi="仿宋_GB2312" w:cs="仿宋_GB2312"/>
          <w:sz w:val="32"/>
          <w:szCs w:val="32"/>
          <w:lang w:eastAsia="zh-CN"/>
        </w:rPr>
        <w:t>平台、产业加速平台</w:t>
      </w:r>
      <w:r>
        <w:rPr>
          <w:rFonts w:hint="eastAsia" w:ascii="仿宋_GB2312" w:hAnsi="仿宋_GB2312" w:eastAsia="仿宋_GB2312" w:cs="仿宋_GB2312"/>
          <w:sz w:val="32"/>
          <w:szCs w:val="32"/>
        </w:rPr>
        <w:t>。</w:t>
      </w:r>
    </w:p>
    <w:p w14:paraId="1C674F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（四）申报单位在项目申报领域具备较强的技术服务能力，有专业全职人才队伍支撑后续工作开展，具备开展相关服务的资质，有明确成果输出。</w:t>
      </w:r>
    </w:p>
    <w:p w14:paraId="389D5F47">
      <w:pPr>
        <w:pStyle w:val="10"/>
        <w:ind w:firstLine="640" w:firstLineChars="200"/>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rPr>
        <w:t>（五）</w:t>
      </w:r>
      <w:r>
        <w:rPr>
          <w:rFonts w:hint="eastAsia" w:ascii="仿宋_GB2312" w:hAnsi="仿宋_GB2312" w:eastAsia="仿宋_GB2312" w:cs="仿宋_GB2312"/>
          <w:i w:val="0"/>
          <w:iCs w:val="0"/>
          <w:caps w:val="0"/>
          <w:color w:val="000000"/>
          <w:spacing w:val="0"/>
          <w:kern w:val="0"/>
          <w:sz w:val="32"/>
          <w:szCs w:val="32"/>
          <w:highlight w:val="none"/>
          <w:shd w:val="clear"/>
          <w:lang w:bidi="ar"/>
        </w:rPr>
        <w:t>已获得区内其他平台政策支持</w:t>
      </w:r>
      <w:r>
        <w:rPr>
          <w:rFonts w:hint="eastAsia" w:ascii="仿宋_GB2312" w:hAnsi="仿宋_GB2312" w:eastAsia="仿宋_GB2312" w:cs="仿宋_GB2312"/>
          <w:i w:val="0"/>
          <w:iCs w:val="0"/>
          <w:caps w:val="0"/>
          <w:color w:val="000000"/>
          <w:spacing w:val="0"/>
          <w:kern w:val="0"/>
          <w:sz w:val="32"/>
          <w:szCs w:val="32"/>
          <w:highlight w:val="none"/>
          <w:shd w:val="clear"/>
          <w:lang w:val="en-US" w:eastAsia="zh-CN" w:bidi="ar"/>
        </w:rPr>
        <w:t>的</w:t>
      </w:r>
      <w:r>
        <w:rPr>
          <w:rFonts w:hint="eastAsia" w:ascii="仿宋_GB2312" w:hAnsi="仿宋_GB2312" w:eastAsia="仿宋_GB2312" w:cs="仿宋_GB2312"/>
          <w:i w:val="0"/>
          <w:iCs w:val="0"/>
          <w:caps w:val="0"/>
          <w:color w:val="000000"/>
          <w:spacing w:val="0"/>
          <w:kern w:val="0"/>
          <w:sz w:val="32"/>
          <w:szCs w:val="32"/>
          <w:highlight w:val="none"/>
          <w:shd w:val="clear"/>
          <w:lang w:bidi="ar"/>
        </w:rPr>
        <w:t>，不得重复申请本次支持。</w:t>
      </w:r>
    </w:p>
    <w:p w14:paraId="44016929">
      <w:pPr>
        <w:ind w:firstLine="640"/>
        <w:outlineLvl w:val="0"/>
        <w:rPr>
          <w:rFonts w:hint="eastAsia" w:ascii="黑体" w:hAnsi="黑体" w:eastAsia="黑体" w:cs="黑体"/>
        </w:rPr>
      </w:pPr>
      <w:r>
        <w:rPr>
          <w:rFonts w:hint="eastAsia" w:ascii="黑体" w:hAnsi="黑体" w:eastAsia="黑体" w:cs="黑体"/>
        </w:rPr>
        <w:t>四、支持内容和标准</w:t>
      </w:r>
    </w:p>
    <w:p w14:paraId="4FC47DEF">
      <w:pPr>
        <w:widowControl w:val="0"/>
        <w:adjustRightInd w:val="0"/>
        <w:snapToGrid w:val="0"/>
        <w:spacing w:beforeLines="0" w:afterLines="0"/>
        <w:ind w:firstLine="640"/>
        <w:jc w:val="left"/>
        <w:rPr>
          <w:rFonts w:hint="eastAsia" w:ascii="仿宋_GB2312" w:hAnsi="仿宋_GB2312" w:cs="仿宋_GB2312"/>
        </w:rPr>
      </w:pPr>
      <w:r>
        <w:rPr>
          <w:rFonts w:hint="eastAsia" w:ascii="仿宋_GB2312" w:hAnsi="仿宋_GB2312" w:cs="仿宋_GB2312"/>
          <w:lang w:val="en-US" w:eastAsia="zh-CN"/>
        </w:rPr>
        <w:t>经评审认定，</w:t>
      </w:r>
      <w:r>
        <w:rPr>
          <w:rFonts w:hint="eastAsia" w:ascii="仿宋_GB2312" w:hAnsi="仿宋_GB2312" w:cs="仿宋_GB2312"/>
        </w:rPr>
        <w:t>针对</w:t>
      </w:r>
      <w:r>
        <w:rPr>
          <w:rFonts w:hint="eastAsia" w:ascii="仿宋_GB2312" w:hAnsi="仿宋_GB2312" w:cs="仿宋_GB2312"/>
          <w:lang w:eastAsia="zh-CN"/>
        </w:rPr>
        <w:t>人工智能、</w:t>
      </w:r>
      <w:r>
        <w:rPr>
          <w:rFonts w:hint="eastAsia" w:ascii="仿宋_GB2312" w:hAnsi="仿宋_GB2312" w:cs="仿宋_GB2312"/>
        </w:rPr>
        <w:t>量子信息</w:t>
      </w:r>
      <w:r>
        <w:rPr>
          <w:rFonts w:hint="eastAsia" w:ascii="仿宋_GB2312" w:hAnsi="仿宋_GB2312" w:cs="仿宋_GB2312"/>
          <w:lang w:eastAsia="zh-CN"/>
        </w:rPr>
        <w:t>等</w:t>
      </w:r>
      <w:r>
        <w:rPr>
          <w:rFonts w:hint="eastAsia" w:ascii="仿宋_GB2312" w:hAnsi="仿宋_GB2312" w:cs="仿宋_GB2312"/>
        </w:rPr>
        <w:t>未来领域产业平台，</w:t>
      </w:r>
      <w:r>
        <w:rPr>
          <w:rFonts w:hint="eastAsia" w:ascii="仿宋_GB2312" w:hAnsi="仿宋_GB2312" w:eastAsia="仿宋_GB2312" w:cs="仿宋_GB2312"/>
          <w:color w:val="000000"/>
          <w:sz w:val="32"/>
          <w:szCs w:val="32"/>
          <w:highlight w:val="none"/>
        </w:rPr>
        <w:t>场地</w:t>
      </w:r>
      <w:r>
        <w:rPr>
          <w:rFonts w:hint="eastAsia" w:ascii="仿宋_GB2312" w:hAnsi="仿宋_GB2312" w:cs="仿宋_GB2312"/>
          <w:color w:val="000000"/>
          <w:sz w:val="32"/>
          <w:szCs w:val="32"/>
          <w:highlight w:val="none"/>
          <w:lang w:eastAsia="zh-CN"/>
        </w:rPr>
        <w:t>方面</w:t>
      </w:r>
      <w:r>
        <w:rPr>
          <w:rFonts w:hint="eastAsia" w:ascii="仿宋_GB2312" w:hAnsi="仿宋_GB2312" w:eastAsia="仿宋_GB2312" w:cs="仿宋_GB2312"/>
          <w:color w:val="000000"/>
          <w:sz w:val="32"/>
          <w:szCs w:val="32"/>
          <w:highlight w:val="none"/>
        </w:rPr>
        <w:t>按</w:t>
      </w:r>
      <w:r>
        <w:rPr>
          <w:rFonts w:hint="eastAsia" w:ascii="仿宋_GB2312" w:hAnsi="仿宋_GB2312" w:cs="仿宋_GB2312"/>
          <w:color w:val="000000"/>
          <w:sz w:val="32"/>
          <w:szCs w:val="32"/>
          <w:highlight w:val="none"/>
          <w:lang w:val="en-US" w:eastAsia="zh-CN"/>
        </w:rPr>
        <w:t>照</w:t>
      </w:r>
      <w:r>
        <w:rPr>
          <w:rFonts w:hint="eastAsia" w:ascii="仿宋_GB2312" w:hAnsi="仿宋_GB2312" w:eastAsia="仿宋_GB2312" w:cs="仿宋_GB2312"/>
          <w:color w:val="000000"/>
          <w:sz w:val="32"/>
          <w:szCs w:val="32"/>
          <w:highlight w:val="none"/>
        </w:rPr>
        <w:t>实际缴纳租金</w:t>
      </w:r>
      <w:r>
        <w:rPr>
          <w:rFonts w:hint="eastAsia" w:ascii="仿宋_GB2312" w:hAnsi="仿宋_GB2312" w:cs="仿宋_GB2312"/>
          <w:color w:val="000000"/>
          <w:sz w:val="32"/>
          <w:szCs w:val="32"/>
          <w:highlight w:val="none"/>
          <w:lang w:val="en-US" w:eastAsia="zh-CN"/>
        </w:rPr>
        <w:t>给予</w:t>
      </w:r>
      <w:r>
        <w:rPr>
          <w:rFonts w:hint="eastAsia" w:ascii="仿宋_GB2312" w:hAnsi="仿宋_GB2312" w:eastAsia="仿宋_GB2312" w:cs="仿宋_GB2312"/>
          <w:color w:val="000000"/>
          <w:sz w:val="32"/>
          <w:szCs w:val="32"/>
          <w:highlight w:val="none"/>
        </w:rPr>
        <w:t>最高100%支持；固定资产投资（包括基础设施、平台软件、服务设备、装修改造等）支持金额不超过对应投资额的30%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运营补贴</w:t>
      </w:r>
      <w:r>
        <w:rPr>
          <w:rFonts w:hint="eastAsia" w:ascii="仿宋_GB2312" w:hAnsi="仿宋_GB2312" w:cs="仿宋_GB2312"/>
          <w:color w:val="000000"/>
          <w:sz w:val="32"/>
          <w:szCs w:val="32"/>
          <w:highlight w:val="none"/>
          <w:lang w:val="en-US" w:eastAsia="zh-CN"/>
        </w:rPr>
        <w:t>按照实际运营额</w:t>
      </w:r>
      <w:r>
        <w:rPr>
          <w:rFonts w:hint="eastAsia" w:ascii="仿宋_GB2312" w:hAnsi="仿宋_GB2312" w:eastAsia="仿宋_GB2312" w:cs="仿宋_GB2312"/>
          <w:color w:val="000000"/>
          <w:sz w:val="32"/>
          <w:szCs w:val="32"/>
          <w:highlight w:val="none"/>
        </w:rPr>
        <w:t>给予最高</w:t>
      </w:r>
      <w:bookmarkStart w:id="0" w:name="_GoBack"/>
      <w:bookmarkEnd w:id="0"/>
      <w:r>
        <w:rPr>
          <w:rFonts w:hint="eastAsia" w:ascii="仿宋_GB2312" w:hAnsi="仿宋_GB2312" w:eastAsia="仿宋_GB2312" w:cs="仿宋_GB2312"/>
          <w:color w:val="000000"/>
          <w:sz w:val="32"/>
          <w:szCs w:val="32"/>
          <w:highlight w:val="none"/>
        </w:rPr>
        <w:t>100%支持</w:t>
      </w:r>
      <w:r>
        <w:rPr>
          <w:rFonts w:hint="eastAsia" w:ascii="仿宋_GB2312" w:hAnsi="仿宋_GB2312" w:cs="仿宋_GB2312"/>
          <w:color w:val="000000"/>
          <w:sz w:val="32"/>
          <w:szCs w:val="32"/>
          <w:highlight w:val="none"/>
          <w:lang w:eastAsia="zh-CN"/>
        </w:rPr>
        <w:t>。</w:t>
      </w:r>
      <w:r>
        <w:rPr>
          <w:rFonts w:hint="eastAsia" w:ascii="仿宋_GB2312" w:hAnsi="仿宋_GB2312" w:cs="仿宋_GB2312"/>
          <w:color w:val="000000"/>
          <w:sz w:val="32"/>
          <w:szCs w:val="32"/>
          <w:highlight w:val="none"/>
          <w:lang w:val="en-US" w:eastAsia="zh-CN"/>
        </w:rPr>
        <w:t>支持</w:t>
      </w:r>
      <w:r>
        <w:rPr>
          <w:rFonts w:hint="eastAsia" w:ascii="仿宋_GB2312" w:hAnsi="仿宋_GB2312" w:eastAsia="仿宋_GB2312" w:cs="仿宋_GB2312"/>
          <w:color w:val="000000"/>
          <w:sz w:val="32"/>
          <w:szCs w:val="32"/>
          <w:highlight w:val="none"/>
        </w:rPr>
        <w:t>总额每年最高3000万元</w:t>
      </w:r>
      <w:r>
        <w:rPr>
          <w:rFonts w:hint="eastAsia" w:ascii="仿宋_GB2312" w:hAnsi="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eastAsia="zh-CN"/>
        </w:rPr>
        <w:t>连续支持不超</w:t>
      </w:r>
      <w:r>
        <w:rPr>
          <w:rFonts w:hint="eastAsia" w:ascii="仿宋_GB2312" w:hAnsi="仿宋_GB2312" w:cs="仿宋_GB2312"/>
          <w:color w:val="000000"/>
          <w:sz w:val="32"/>
          <w:szCs w:val="32"/>
          <w:highlight w:val="none"/>
          <w:lang w:val="en-US" w:eastAsia="zh-CN"/>
        </w:rPr>
        <w:t>过</w:t>
      </w:r>
      <w:r>
        <w:rPr>
          <w:rFonts w:hint="eastAsia" w:ascii="仿宋_GB2312" w:hAnsi="仿宋_GB2312" w:eastAsia="仿宋_GB2312" w:cs="仿宋_GB2312"/>
          <w:color w:val="000000"/>
          <w:sz w:val="32"/>
          <w:szCs w:val="32"/>
          <w:highlight w:val="none"/>
          <w:lang w:eastAsia="zh-CN"/>
        </w:rPr>
        <w:t>三年。</w:t>
      </w:r>
    </w:p>
    <w:p w14:paraId="550A59D8">
      <w:pPr>
        <w:widowControl/>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034DE737">
      <w:pPr>
        <w:widowControl/>
        <w:ind w:firstLine="640"/>
        <w:jc w:val="left"/>
        <w:rPr>
          <w:rFonts w:hint="eastAsia" w:ascii="仿宋_GB2312" w:hAnsi="仿宋_GB2312" w:cs="仿宋_GB2312"/>
          <w:kern w:val="0"/>
          <w:lang w:bidi="ar"/>
        </w:rPr>
      </w:pPr>
      <w:r>
        <w:rPr>
          <w:rFonts w:hint="eastAsia" w:ascii="仿宋_GB2312" w:hAnsi="仿宋_GB2312" w:cs="仿宋_GB2312"/>
          <w:kern w:val="0"/>
          <w:lang w:val="en-US" w:eastAsia="zh-CN" w:bidi="ar"/>
        </w:rPr>
        <w:t>1.信息技术产业领域</w:t>
      </w:r>
      <w:r>
        <w:rPr>
          <w:rFonts w:hint="eastAsia" w:ascii="仿宋_GB2312" w:hAnsi="仿宋_GB2312" w:cs="仿宋_GB2312"/>
          <w:kern w:val="0"/>
          <w:lang w:bidi="ar"/>
        </w:rPr>
        <w:t>平台建设专项奖励申报表，在线填写；</w:t>
      </w:r>
    </w:p>
    <w:p w14:paraId="2B04845C">
      <w:pPr>
        <w:widowControl/>
        <w:ind w:firstLine="640"/>
        <w:jc w:val="left"/>
        <w:rPr>
          <w:rFonts w:hint="eastAsia" w:ascii="仿宋_GB2312" w:hAnsi="仿宋_GB2312" w:cs="仿宋_GB2312"/>
          <w:kern w:val="0"/>
          <w:lang w:bidi="ar"/>
        </w:rPr>
      </w:pPr>
      <w:r>
        <w:rPr>
          <w:rFonts w:hint="eastAsia" w:ascii="仿宋_GB2312" w:hAnsi="仿宋_GB2312" w:cs="仿宋_GB2312"/>
          <w:kern w:val="0"/>
          <w:lang w:val="en-US" w:eastAsia="zh-CN" w:bidi="ar"/>
        </w:rPr>
        <w:t>2.</w:t>
      </w:r>
      <w:r>
        <w:rPr>
          <w:rFonts w:hint="eastAsia" w:ascii="仿宋_GB2312" w:hAnsi="仿宋_GB2312" w:cs="仿宋_GB2312"/>
          <w:kern w:val="0"/>
          <w:lang w:bidi="ar"/>
        </w:rPr>
        <w:t>企业营业执照，选取电子证照；</w:t>
      </w:r>
    </w:p>
    <w:p w14:paraId="357BB32F">
      <w:pPr>
        <w:widowControl/>
        <w:ind w:firstLine="640"/>
        <w:jc w:val="left"/>
        <w:rPr>
          <w:rFonts w:hint="eastAsia" w:ascii="仿宋_GB2312" w:hAnsi="仿宋_GB2312" w:cs="仿宋_GB2312"/>
          <w:kern w:val="0"/>
          <w:lang w:bidi="ar"/>
        </w:rPr>
      </w:pPr>
      <w:r>
        <w:rPr>
          <w:rFonts w:hint="eastAsia" w:ascii="仿宋_GB2312" w:hAnsi="仿宋_GB2312" w:cs="仿宋_GB2312"/>
          <w:kern w:val="0"/>
          <w:lang w:val="en-US" w:eastAsia="zh-CN" w:bidi="ar"/>
        </w:rPr>
        <w:t>3.</w:t>
      </w:r>
      <w:r>
        <w:rPr>
          <w:rFonts w:hint="eastAsia" w:ascii="仿宋_GB2312" w:hAnsi="仿宋_GB2312" w:cs="仿宋_GB2312"/>
          <w:kern w:val="0"/>
          <w:lang w:bidi="ar"/>
        </w:rPr>
        <w:t>承诺书，下载模板填写，签字、加盖公章，彩色扫描上传；</w:t>
      </w:r>
    </w:p>
    <w:p w14:paraId="0285C4AA">
      <w:pPr>
        <w:widowControl/>
        <w:ind w:firstLine="640"/>
        <w:jc w:val="left"/>
        <w:rPr>
          <w:rFonts w:hint="eastAsia" w:ascii="仿宋_GB2312" w:hAnsi="仿宋_GB2312" w:cs="仿宋_GB2312"/>
          <w:kern w:val="0"/>
          <w:lang w:bidi="ar"/>
        </w:rPr>
      </w:pPr>
      <w:r>
        <w:rPr>
          <w:rFonts w:hint="eastAsia" w:ascii="仿宋_GB2312" w:hAnsi="仿宋_GB2312" w:cs="仿宋_GB2312"/>
          <w:kern w:val="0"/>
          <w:lang w:val="en-US" w:eastAsia="zh-CN" w:bidi="ar"/>
        </w:rPr>
        <w:t>4.</w:t>
      </w:r>
      <w:r>
        <w:rPr>
          <w:rFonts w:hint="eastAsia" w:ascii="仿宋_GB2312" w:hAnsi="仿宋_GB2312" w:cs="仿宋_GB2312"/>
          <w:kern w:val="0"/>
          <w:lang w:bidi="ar"/>
        </w:rPr>
        <w:t>银行账户信息，下载模板填写，加盖公章，彩色扫描上传；</w:t>
      </w:r>
    </w:p>
    <w:p w14:paraId="5A0A9735">
      <w:pPr>
        <w:widowControl/>
        <w:ind w:firstLine="640"/>
        <w:jc w:val="left"/>
        <w:rPr>
          <w:rFonts w:hint="eastAsia" w:ascii="仿宋_GB2312" w:hAnsi="仿宋_GB2312" w:cs="仿宋_GB2312"/>
          <w:kern w:val="0"/>
          <w:lang w:bidi="ar"/>
        </w:rPr>
      </w:pPr>
      <w:r>
        <w:rPr>
          <w:rFonts w:hint="eastAsia" w:ascii="仿宋_GB2312" w:hAnsi="仿宋_GB2312" w:cs="仿宋_GB2312"/>
          <w:kern w:val="0"/>
          <w:lang w:val="en-US" w:eastAsia="zh-CN" w:bidi="ar"/>
        </w:rPr>
        <w:t>5.信息技术产业领域</w:t>
      </w:r>
      <w:r>
        <w:rPr>
          <w:rFonts w:hint="eastAsia" w:ascii="仿宋_GB2312" w:hAnsi="仿宋_GB2312" w:cs="仿宋_GB2312"/>
          <w:kern w:val="0"/>
          <w:lang w:bidi="ar"/>
        </w:rPr>
        <w:t>平台建设项目申报书，下载模板填写，加盖公章，彩色扫描上传；</w:t>
      </w:r>
    </w:p>
    <w:p w14:paraId="44391755">
      <w:pPr>
        <w:widowControl/>
        <w:ind w:firstLine="640"/>
        <w:jc w:val="left"/>
        <w:rPr>
          <w:rFonts w:hint="eastAsia" w:ascii="仿宋_GB2312" w:hAnsi="仿宋_GB2312" w:cs="仿宋_GB2312"/>
          <w:kern w:val="0"/>
          <w:lang w:bidi="ar"/>
        </w:rPr>
      </w:pPr>
      <w:r>
        <w:rPr>
          <w:rFonts w:hint="eastAsia" w:ascii="仿宋_GB2312" w:hAnsi="仿宋_GB2312" w:cs="仿宋_GB2312"/>
          <w:kern w:val="0"/>
          <w:lang w:val="en-US" w:eastAsia="zh-CN" w:bidi="ar"/>
        </w:rPr>
        <w:t>6.</w:t>
      </w:r>
      <w:r>
        <w:rPr>
          <w:rFonts w:hint="eastAsia" w:ascii="仿宋_GB2312" w:hAnsi="仿宋_GB2312" w:cs="仿宋_GB2312"/>
          <w:kern w:val="0"/>
          <w:lang w:bidi="ar"/>
        </w:rPr>
        <w:t>平台建设能力证明材料，</w:t>
      </w:r>
      <w:r>
        <w:rPr>
          <w:rFonts w:hint="eastAsia"/>
          <w:lang w:val="en-US" w:eastAsia="zh-CN"/>
        </w:rPr>
        <w:t>包括但不限于企业拥有的各项资质，企业能力证明材料，企业过往同类项目证明材料等，</w:t>
      </w:r>
      <w:r>
        <w:rPr>
          <w:rFonts w:hint="eastAsia" w:ascii="仿宋_GB2312" w:hAnsi="仿宋_GB2312" w:cs="仿宋_GB2312"/>
          <w:kern w:val="0"/>
          <w:lang w:bidi="ar"/>
        </w:rPr>
        <w:t>原件彩色扫描上传。</w:t>
      </w:r>
    </w:p>
    <w:p w14:paraId="61B65BFD">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69E50D42">
      <w:pPr>
        <w:pStyle w:val="8"/>
        <w:shd w:val="clear" w:color="auto" w:fill="FFFFFF"/>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eastAsia="仿宋_GB2312" w:cs="仿宋_GB2312"/>
          <w:color w:val="000000"/>
          <w:sz w:val="32"/>
          <w:szCs w:val="32"/>
        </w:rPr>
        <w:t>申报主体通过北京市人民政府门户网站“政策兑现</w:t>
      </w:r>
      <w:r>
        <w:rPr>
          <w:rFonts w:hint="eastAsia" w:ascii="仿宋_GB2312" w:hAnsi="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w:t>
      </w:r>
      <w:r>
        <w:rPr>
          <w:rFonts w:hint="default" w:ascii="仿宋_GB2312" w:hAnsi="仿宋_GB2312" w:eastAsia="仿宋_GB2312" w:cs="仿宋_GB2312"/>
          <w:color w:val="000000"/>
          <w:sz w:val="32"/>
          <w:szCs w:val="32"/>
          <w:lang w:val="en-US"/>
        </w:rPr>
        <w:t>栏目</w:t>
      </w:r>
      <w:r>
        <w:rPr>
          <w:rFonts w:hint="eastAsia" w:ascii="仿宋_GB2312" w:hAnsi="仿宋_GB2312" w:eastAsia="仿宋_GB2312" w:cs="仿宋_GB2312"/>
          <w:color w:val="000000"/>
          <w:sz w:val="32"/>
          <w:szCs w:val="32"/>
        </w:rPr>
        <w:t>（zcdx.kfqgw.beijing.gov.cn）进入政策兑现综合服务平台，注册登录后进行项目申报。如未在规定时间内提交申请的，视为自动放弃。</w:t>
      </w:r>
    </w:p>
    <w:p w14:paraId="16571D3A">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highlight w:val="none"/>
          <w:lang w:val="en-US" w:eastAsia="zh-CN"/>
        </w:rPr>
        <w:t>初审</w:t>
      </w:r>
      <w:r>
        <w:rPr>
          <w:rFonts w:hint="eastAsia" w:ascii="仿宋_GB2312" w:hAnsi="微软雅黑" w:cs="Segoe UI"/>
          <w:b/>
          <w:bCs/>
          <w:color w:val="000000"/>
          <w:sz w:val="32"/>
        </w:rPr>
        <w:t>：</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146F393F">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lang w:val="en-US" w:eastAsia="zh-CN"/>
        </w:rPr>
        <w:t>审核</w:t>
      </w:r>
      <w:r>
        <w:rPr>
          <w:rFonts w:hint="eastAsia" w:ascii="仿宋_GB2312" w:hAnsi="仿宋_GB2312" w:cs="仿宋_GB2312"/>
          <w:b/>
          <w:bCs/>
          <w:color w:val="000000"/>
          <w:kern w:val="2"/>
          <w:sz w:val="32"/>
        </w:rPr>
        <w:t>：</w:t>
      </w:r>
      <w:r>
        <w:rPr>
          <w:rFonts w:hint="eastAsia" w:ascii="仿宋_GB2312" w:hAnsi="仿宋_GB2312" w:cs="仿宋_GB2312"/>
          <w:color w:val="000000"/>
          <w:kern w:val="2"/>
          <w:sz w:val="32"/>
        </w:rPr>
        <w:t>经开区信息技术产业局对申请材料进行实质审</w:t>
      </w:r>
      <w:r>
        <w:rPr>
          <w:rFonts w:hint="eastAsia" w:ascii="仿宋_GB2312" w:hAnsi="仿宋_GB2312" w:cs="仿宋_GB2312"/>
          <w:color w:val="000000"/>
          <w:kern w:val="2"/>
          <w:sz w:val="32"/>
          <w:lang w:val="en-US" w:eastAsia="zh-CN"/>
        </w:rPr>
        <w:t>核</w:t>
      </w:r>
      <w:r>
        <w:rPr>
          <w:rFonts w:hint="eastAsia" w:ascii="仿宋_GB2312" w:hAnsi="仿宋_GB2312" w:cs="仿宋_GB2312"/>
          <w:color w:val="000000"/>
          <w:kern w:val="2"/>
          <w:sz w:val="32"/>
        </w:rPr>
        <w:t>。</w:t>
      </w:r>
    </w:p>
    <w:p w14:paraId="3F6942CF">
      <w:pPr>
        <w:widowControl/>
        <w:ind w:firstLine="640"/>
        <w:jc w:val="left"/>
        <w:rPr>
          <w:rFonts w:hint="eastAsia" w:ascii="仿宋_GB2312" w:hAnsi="仿宋_GB2312" w:eastAsia="仿宋_GB2312" w:cs="仿宋_GB2312"/>
          <w:kern w:val="0"/>
          <w:lang w:val="en-US" w:eastAsia="zh-CN" w:bidi="ar"/>
        </w:rPr>
      </w:pPr>
      <w:r>
        <w:rPr>
          <w:rFonts w:hint="eastAsia" w:ascii="仿宋_GB2312" w:hAnsi="微软雅黑" w:cs="Segoe UI"/>
          <w:color w:val="000000"/>
        </w:rPr>
        <w:t>（四）</w:t>
      </w:r>
      <w:r>
        <w:rPr>
          <w:rFonts w:hint="eastAsia" w:ascii="仿宋_GB2312" w:hAnsi="微软雅黑" w:cs="Segoe UI"/>
          <w:b/>
          <w:bCs/>
          <w:color w:val="000000"/>
        </w:rPr>
        <w:t>专家</w:t>
      </w:r>
      <w:r>
        <w:rPr>
          <w:rFonts w:hint="eastAsia" w:ascii="仿宋_GB2312" w:hAnsi="微软雅黑" w:cs="Segoe UI"/>
          <w:b/>
          <w:bCs/>
          <w:color w:val="000000"/>
          <w:lang w:val="en-US" w:eastAsia="zh-CN"/>
        </w:rPr>
        <w:t>评审</w:t>
      </w:r>
      <w:r>
        <w:rPr>
          <w:rFonts w:hint="eastAsia" w:ascii="仿宋_GB2312" w:hAnsi="微软雅黑" w:cs="Segoe UI"/>
          <w:b/>
          <w:bCs/>
          <w:color w:val="000000"/>
        </w:rPr>
        <w:t>：</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w:t>
      </w:r>
      <w:r>
        <w:rPr>
          <w:rFonts w:hint="eastAsia" w:ascii="仿宋_GB2312" w:hAnsi="仿宋_GB2312" w:cs="仿宋_GB2312"/>
          <w:kern w:val="0"/>
          <w:lang w:val="en-US" w:eastAsia="zh-CN" w:bidi="ar"/>
        </w:rPr>
        <w:t>评审后将结果上传到系统</w:t>
      </w:r>
      <w:r>
        <w:rPr>
          <w:rFonts w:hint="eastAsia" w:ascii="仿宋_GB2312" w:hAnsi="仿宋_GB2312" w:cs="仿宋_GB2312"/>
          <w:kern w:val="0"/>
          <w:lang w:bidi="ar"/>
        </w:rPr>
        <w:t>。</w:t>
      </w:r>
    </w:p>
    <w:p w14:paraId="04F2E043">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五</w:t>
      </w:r>
      <w:r>
        <w:rPr>
          <w:rFonts w:hint="eastAsia" w:ascii="仿宋_GB2312" w:hAnsi="微软雅黑" w:cs="Segoe UI"/>
          <w:color w:val="000000"/>
          <w:sz w:val="32"/>
        </w:rPr>
        <w:t>）</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w:t>
      </w:r>
      <w:r>
        <w:rPr>
          <w:rFonts w:hint="eastAsia" w:ascii="仿宋_GB2312" w:hAnsi="仿宋_GB2312" w:cs="仿宋_GB2312"/>
          <w:color w:val="000000"/>
          <w:kern w:val="2"/>
          <w:sz w:val="32"/>
          <w:lang w:eastAsia="zh-CN"/>
        </w:rPr>
        <w:t>评审</w:t>
      </w:r>
      <w:r>
        <w:rPr>
          <w:rFonts w:hint="eastAsia" w:ascii="仿宋_GB2312" w:hAnsi="仿宋_GB2312" w:cs="仿宋_GB2312"/>
          <w:color w:val="000000"/>
          <w:kern w:val="2"/>
          <w:sz w:val="32"/>
        </w:rPr>
        <w:t>通过的</w:t>
      </w:r>
      <w:r>
        <w:rPr>
          <w:rFonts w:hint="eastAsia" w:ascii="仿宋_GB2312" w:hAnsi="仿宋_GB2312" w:cs="仿宋_GB2312"/>
          <w:color w:val="000000"/>
          <w:kern w:val="2"/>
          <w:sz w:val="32"/>
          <w:lang w:val="en-US" w:eastAsia="zh-CN"/>
        </w:rPr>
        <w:t>申报主体</w:t>
      </w:r>
      <w:r>
        <w:rPr>
          <w:rFonts w:hint="eastAsia" w:ascii="仿宋_GB2312" w:hAnsi="仿宋_GB2312" w:cs="仿宋_GB2312"/>
          <w:color w:val="000000"/>
          <w:kern w:val="2"/>
          <w:sz w:val="32"/>
        </w:rPr>
        <w:t>拟定支持奖励金额。</w:t>
      </w:r>
    </w:p>
    <w:p w14:paraId="21BA017A">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六</w:t>
      </w:r>
      <w:r>
        <w:rPr>
          <w:rFonts w:hint="eastAsia" w:ascii="仿宋_GB2312" w:hAnsi="微软雅黑" w:cs="Segoe UI"/>
          <w:color w:val="000000"/>
          <w:sz w:val="32"/>
        </w:rPr>
        <w:t>）</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w:t>
      </w:r>
      <w:r>
        <w:rPr>
          <w:rFonts w:hint="eastAsia" w:ascii="仿宋_GB2312" w:hAnsi="仿宋_GB2312" w:cs="仿宋_GB2312"/>
          <w:color w:val="000000"/>
          <w:kern w:val="2"/>
          <w:sz w:val="32"/>
          <w:lang w:eastAsia="zh-CN"/>
        </w:rPr>
        <w:t>拟支持</w:t>
      </w:r>
      <w:r>
        <w:rPr>
          <w:rFonts w:hint="eastAsia" w:ascii="仿宋_GB2312" w:hAnsi="仿宋_GB2312" w:cs="仿宋_GB2312"/>
          <w:color w:val="000000"/>
          <w:kern w:val="2"/>
          <w:sz w:val="32"/>
        </w:rPr>
        <w:t>主体进行公示。</w:t>
      </w:r>
    </w:p>
    <w:p w14:paraId="60534B88">
      <w:pPr>
        <w:widowControl w:val="0"/>
        <w:shd w:val="clear" w:color="auto" w:fill="FFFFFF"/>
        <w:spacing w:beforeLines="0" w:afterLines="0"/>
        <w:ind w:firstLine="640"/>
        <w:jc w:val="both"/>
        <w:rPr>
          <w:rFonts w:hint="eastAsia" w:ascii="仿宋_GB2312" w:hAnsi="微软雅黑" w:eastAsia="仿宋_GB2312" w:cs="Segoe UI"/>
          <w:color w:val="000000"/>
          <w:lang w:eastAsia="zh-CN"/>
        </w:rPr>
      </w:pPr>
      <w:r>
        <w:rPr>
          <w:rFonts w:hint="eastAsia" w:ascii="仿宋_GB2312" w:hAnsi="微软雅黑" w:cs="Segoe UI"/>
          <w:color w:val="000000"/>
        </w:rPr>
        <w:t>（</w:t>
      </w:r>
      <w:r>
        <w:rPr>
          <w:rFonts w:hint="default" w:ascii="仿宋_GB2312" w:hAnsi="微软雅黑" w:cs="Segoe UI"/>
          <w:color w:val="000000"/>
          <w:lang w:val="en-US"/>
        </w:rPr>
        <w:t>七</w:t>
      </w:r>
      <w:r>
        <w:rPr>
          <w:rFonts w:hint="eastAsia" w:ascii="仿宋_GB2312" w:hAnsi="微软雅黑" w:cs="Segoe UI"/>
          <w:color w:val="000000"/>
        </w:rPr>
        <w:t>）</w:t>
      </w:r>
      <w:r>
        <w:rPr>
          <w:rFonts w:hint="eastAsia" w:ascii="仿宋_GB2312" w:hAnsi="微软雅黑" w:cs="Segoe UI"/>
          <w:b/>
          <w:bCs/>
          <w:color w:val="000000"/>
          <w:lang w:eastAsia="zh-CN"/>
        </w:rPr>
        <w:t>签订任务书：</w:t>
      </w:r>
      <w:r>
        <w:rPr>
          <w:rFonts w:hint="eastAsia" w:ascii="仿宋_GB2312" w:hAnsi="仿宋_GB2312" w:eastAsia="仿宋_GB2312" w:cs="仿宋_GB2312"/>
          <w:b w:val="0"/>
          <w:bCs w:val="0"/>
          <w:sz w:val="32"/>
          <w:szCs w:val="32"/>
          <w:highlight w:val="none"/>
          <w:lang w:val="en-US" w:eastAsia="zh-CN"/>
        </w:rPr>
        <w:t>经开区</w:t>
      </w:r>
      <w:r>
        <w:rPr>
          <w:rFonts w:hint="eastAsia" w:ascii="仿宋_GB2312" w:hAnsi="仿宋_GB2312" w:eastAsia="仿宋_GB2312" w:cs="仿宋_GB2312"/>
          <w:sz w:val="32"/>
          <w:szCs w:val="32"/>
          <w:highlight w:val="none"/>
          <w:lang w:val="en-US" w:eastAsia="zh-CN"/>
        </w:rPr>
        <w:t>信息技术产业局与</w:t>
      </w:r>
      <w:r>
        <w:rPr>
          <w:rFonts w:hint="eastAsia" w:ascii="仿宋_GB2312" w:hAnsi="仿宋_GB2312" w:cs="仿宋_GB2312"/>
          <w:sz w:val="32"/>
          <w:szCs w:val="32"/>
          <w:lang w:val="en-US" w:eastAsia="zh-CN"/>
        </w:rPr>
        <w:t>拟支持主体磋商并</w:t>
      </w:r>
      <w:r>
        <w:rPr>
          <w:rFonts w:hint="eastAsia" w:ascii="仿宋_GB2312" w:hAnsi="仿宋_GB2312" w:eastAsia="仿宋_GB2312" w:cs="仿宋_GB2312"/>
          <w:sz w:val="32"/>
          <w:szCs w:val="32"/>
          <w:lang w:val="en-US" w:eastAsia="zh-CN"/>
        </w:rPr>
        <w:t>签订</w:t>
      </w:r>
      <w:r>
        <w:rPr>
          <w:rFonts w:hint="eastAsia" w:ascii="仿宋_GB2312" w:hAnsi="仿宋_GB2312" w:cs="仿宋_GB2312"/>
          <w:sz w:val="32"/>
          <w:szCs w:val="32"/>
          <w:lang w:val="en-US" w:eastAsia="zh-CN"/>
        </w:rPr>
        <w:t>平台建设</w:t>
      </w:r>
      <w:r>
        <w:rPr>
          <w:rFonts w:hint="eastAsia" w:ascii="仿宋_GB2312" w:hAnsi="仿宋_GB2312" w:eastAsia="仿宋_GB2312" w:cs="仿宋_GB2312"/>
          <w:sz w:val="32"/>
          <w:szCs w:val="32"/>
          <w:lang w:val="en-US" w:eastAsia="zh-CN"/>
        </w:rPr>
        <w:t>任务书，约定双方的权利与义务</w:t>
      </w:r>
      <w:r>
        <w:rPr>
          <w:rFonts w:hint="eastAsia" w:ascii="仿宋_GB2312" w:hAnsi="仿宋_GB2312" w:eastAsia="仿宋_GB2312" w:cs="仿宋_GB2312"/>
          <w:sz w:val="32"/>
          <w:szCs w:val="32"/>
          <w:highlight w:val="none"/>
          <w:lang w:val="en-US" w:eastAsia="zh-CN"/>
        </w:rPr>
        <w:t>。</w:t>
      </w:r>
    </w:p>
    <w:p w14:paraId="1DE397B4">
      <w:pPr>
        <w:widowControl/>
        <w:ind w:firstLine="640"/>
        <w:jc w:val="left"/>
        <w:rPr>
          <w:rFonts w:ascii="仿宋_GB2312" w:hAnsi="Segoe UI" w:cs="Segoe UI"/>
          <w:color w:val="000000"/>
        </w:rPr>
      </w:pPr>
      <w:r>
        <w:rPr>
          <w:rFonts w:hint="eastAsia" w:ascii="仿宋_GB2312" w:hAnsi="微软雅黑" w:cs="Segoe UI"/>
          <w:b w:val="0"/>
          <w:bCs w:val="0"/>
          <w:color w:val="000000"/>
          <w:lang w:eastAsia="zh-CN"/>
        </w:rPr>
        <w:t>（</w:t>
      </w:r>
      <w:r>
        <w:rPr>
          <w:rFonts w:hint="default" w:ascii="仿宋_GB2312" w:hAnsi="微软雅黑" w:cs="Segoe UI"/>
          <w:b w:val="0"/>
          <w:bCs w:val="0"/>
          <w:color w:val="000000"/>
          <w:lang w:eastAsia="zh-CN"/>
        </w:rPr>
        <w:t>八</w:t>
      </w:r>
      <w:r>
        <w:rPr>
          <w:rFonts w:hint="eastAsia" w:ascii="仿宋_GB2312" w:hAnsi="微软雅黑" w:cs="Segoe UI"/>
          <w:b w:val="0"/>
          <w:bCs w:val="0"/>
          <w:color w:val="000000"/>
          <w:lang w:eastAsia="zh-CN"/>
        </w:rPr>
        <w:t>）</w:t>
      </w:r>
      <w:r>
        <w:rPr>
          <w:rFonts w:hint="eastAsia" w:ascii="仿宋_GB2312" w:hAnsi="微软雅黑" w:cs="Segoe UI"/>
          <w:b/>
          <w:bCs/>
          <w:color w:val="000000"/>
        </w:rPr>
        <w:t>资金拨付：</w:t>
      </w:r>
      <w:r>
        <w:rPr>
          <w:rFonts w:hint="eastAsia" w:ascii="仿宋_GB2312" w:hAnsi="微软雅黑" w:cs="Segoe UI"/>
          <w:color w:val="000000"/>
        </w:rPr>
        <w:t>经公示无异议</w:t>
      </w:r>
      <w:r>
        <w:rPr>
          <w:rFonts w:hint="eastAsia" w:ascii="仿宋_GB2312" w:hAnsi="微软雅黑" w:cs="Segoe UI"/>
          <w:color w:val="000000"/>
          <w:lang w:eastAsia="zh-CN"/>
        </w:rPr>
        <w:t>且完成签订平台建设任务书的，</w:t>
      </w:r>
      <w:r>
        <w:rPr>
          <w:rFonts w:hint="eastAsia" w:ascii="仿宋_GB2312" w:hAnsi="微软雅黑" w:cs="Segoe UI"/>
          <w:color w:val="000000"/>
        </w:rPr>
        <w:t>完成资金拨付工作。</w:t>
      </w:r>
    </w:p>
    <w:p w14:paraId="6E2DD836">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0B52F46F">
      <w:pPr>
        <w:pStyle w:val="8"/>
        <w:shd w:val="clear" w:color="auto" w:fill="FFFFFF"/>
        <w:spacing w:beforeAutospacing="0" w:afterAutospacing="0"/>
        <w:ind w:firstLine="640"/>
        <w:rPr>
          <w:rFonts w:hint="eastAsia" w:ascii="仿宋_GB2312" w:hAnsi="Segoe UI" w:eastAsia="仿宋_GB2312" w:cs="Segoe UI"/>
          <w:color w:val="000000"/>
          <w:sz w:val="32"/>
          <w:lang w:eastAsia="zh-CN"/>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4B8E011B">
      <w:pPr>
        <w:ind w:firstLine="640"/>
        <w:outlineLvl w:val="0"/>
        <w:rPr>
          <w:rFonts w:hint="eastAsia" w:ascii="黑体" w:hAnsi="黑体" w:eastAsia="黑体" w:cs="黑体"/>
        </w:rPr>
      </w:pPr>
      <w:r>
        <w:rPr>
          <w:rFonts w:hint="eastAsia" w:ascii="黑体" w:hAnsi="黑体" w:eastAsia="黑体" w:cs="黑体"/>
        </w:rPr>
        <w:t>八、受理窗口</w:t>
      </w:r>
    </w:p>
    <w:p w14:paraId="53E4FA0E">
      <w:pPr>
        <w:ind w:firstLine="640"/>
        <w:outlineLvl w:val="0"/>
        <w:rPr>
          <w:rFonts w:hint="eastAsia" w:ascii="仿宋_GB2312" w:hAnsi="仿宋_GB2312" w:eastAsia="仿宋_GB2312" w:cs="仿宋_GB2312"/>
          <w:lang w:eastAsia="zh-CN"/>
        </w:rPr>
      </w:pPr>
      <w:r>
        <w:rPr>
          <w:rFonts w:hint="eastAsia" w:ascii="仿宋_GB2312" w:hAnsi="仿宋_GB2312" w:cs="仿宋_GB2312"/>
        </w:rPr>
        <w:t>北京经济技术开发区万源街4号政务服务大厅“政策申报”窗口</w:t>
      </w:r>
      <w:r>
        <w:rPr>
          <w:rFonts w:hint="eastAsia" w:ascii="仿宋_GB2312" w:hAnsi="仿宋_GB2312" w:cs="仿宋_GB2312"/>
          <w:lang w:eastAsia="zh-CN"/>
        </w:rPr>
        <w:t>。</w:t>
      </w:r>
    </w:p>
    <w:p w14:paraId="3279A432">
      <w:pPr>
        <w:ind w:firstLine="640"/>
        <w:outlineLvl w:val="0"/>
        <w:rPr>
          <w:rFonts w:hint="eastAsia" w:ascii="黑体" w:hAnsi="黑体" w:eastAsia="黑体" w:cs="黑体"/>
        </w:rPr>
      </w:pPr>
      <w:r>
        <w:rPr>
          <w:rFonts w:hint="eastAsia" w:ascii="黑体" w:hAnsi="黑体" w:eastAsia="黑体" w:cs="黑体"/>
        </w:rPr>
        <w:t>九、申报时间</w:t>
      </w:r>
    </w:p>
    <w:p w14:paraId="199A1332">
      <w:pPr>
        <w:pStyle w:val="8"/>
        <w:shd w:val="clear" w:color="auto" w:fill="FFFFFF"/>
        <w:spacing w:beforeAutospacing="0" w:afterAutospacing="0"/>
        <w:ind w:firstLine="640"/>
        <w:jc w:val="both"/>
        <w:rPr>
          <w:rFonts w:hint="eastAsia" w:ascii="仿宋_GB2312" w:hAnsi="仿宋_GB2312" w:eastAsia="仿宋_GB2312" w:cs="仿宋_GB2312"/>
          <w:sz w:val="32"/>
          <w:highlight w:val="yellow"/>
          <w:lang w:eastAsia="zh-CN" w:bidi="ar"/>
        </w:rPr>
      </w:pPr>
      <w:r>
        <w:rPr>
          <w:rFonts w:hint="eastAsia" w:ascii="仿宋_GB2312" w:hAnsi="仿宋_GB2312" w:cs="仿宋_GB2312"/>
          <w:sz w:val="32"/>
          <w:highlight w:val="none"/>
          <w:lang w:bidi="ar"/>
        </w:rPr>
        <w:t>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3</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27</w:t>
      </w:r>
      <w:r>
        <w:rPr>
          <w:rFonts w:hint="eastAsia" w:ascii="仿宋_GB2312" w:hAnsi="仿宋_GB2312" w:cs="仿宋_GB2312"/>
          <w:sz w:val="32"/>
          <w:highlight w:val="none"/>
          <w:lang w:bidi="ar"/>
        </w:rPr>
        <w:t>日至202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4</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17</w:t>
      </w:r>
      <w:r>
        <w:rPr>
          <w:rFonts w:hint="eastAsia" w:ascii="仿宋_GB2312" w:hAnsi="仿宋_GB2312" w:cs="仿宋_GB2312"/>
          <w:sz w:val="32"/>
          <w:highlight w:val="none"/>
          <w:lang w:bidi="ar"/>
        </w:rPr>
        <w:t>日</w:t>
      </w:r>
    </w:p>
    <w:p w14:paraId="30428F87">
      <w:pPr>
        <w:ind w:firstLine="640"/>
        <w:outlineLvl w:val="0"/>
        <w:rPr>
          <w:rFonts w:hint="eastAsia" w:ascii="黑体" w:hAnsi="黑体" w:eastAsia="黑体" w:cs="黑体"/>
        </w:rPr>
      </w:pPr>
      <w:r>
        <w:rPr>
          <w:rFonts w:hint="eastAsia" w:ascii="黑体" w:hAnsi="黑体" w:eastAsia="黑体" w:cs="黑体"/>
        </w:rPr>
        <w:t>十、联系人及联系方式</w:t>
      </w:r>
    </w:p>
    <w:p w14:paraId="3CFEADF0">
      <w:pPr>
        <w:ind w:firstLine="640"/>
        <w:outlineLvl w:val="0"/>
        <w:rPr>
          <w:rFonts w:ascii="仿宋_GB2312" w:hAnsi="Segoe UI" w:cs="Segoe UI"/>
        </w:rPr>
      </w:pPr>
      <w:r>
        <w:rPr>
          <w:rFonts w:hint="eastAsia" w:ascii="仿宋_GB2312" w:hAnsi="Segoe UI" w:cs="Segoe UI"/>
        </w:rPr>
        <w:t>政策咨询：</w:t>
      </w:r>
    </w:p>
    <w:p w14:paraId="31C6179A">
      <w:pPr>
        <w:ind w:firstLine="640"/>
        <w:outlineLvl w:val="0"/>
        <w:rPr>
          <w:rFonts w:ascii="仿宋_GB2312" w:hAnsi="Segoe UI" w:cs="Segoe UI"/>
        </w:rPr>
      </w:pPr>
      <w:r>
        <w:rPr>
          <w:rFonts w:hint="eastAsia" w:ascii="仿宋_GB2312" w:hAnsi="Segoe UI" w:cs="Segoe UI"/>
        </w:rPr>
        <w:t>经开区政务服务</w:t>
      </w:r>
      <w:r>
        <w:rPr>
          <w:rFonts w:hint="eastAsia" w:ascii="仿宋_GB2312" w:hAnsi="Segoe UI" w:cs="Segoe UI"/>
          <w:lang w:eastAsia="zh-CN"/>
        </w:rPr>
        <w:t>大厅</w:t>
      </w:r>
      <w:r>
        <w:rPr>
          <w:rFonts w:hint="eastAsia" w:ascii="仿宋_GB2312" w:hAnsi="Segoe UI" w:cs="Segoe UI"/>
        </w:rPr>
        <w:t>“政策申报”窗口，联系电话：010-67857878转4；010-67857687，工作日上午9:00—12:00，下午1:30—5:00。</w:t>
      </w:r>
    </w:p>
    <w:p w14:paraId="78EB60DF">
      <w:pPr>
        <w:ind w:firstLine="640"/>
        <w:outlineLvl w:val="0"/>
        <w:rPr>
          <w:rFonts w:ascii="仿宋_GB2312" w:hAnsi="Segoe UI" w:cs="Segoe UI"/>
        </w:rPr>
      </w:pPr>
      <w:r>
        <w:rPr>
          <w:rFonts w:hint="eastAsia" w:ascii="仿宋_GB2312" w:hAnsi="Segoe UI" w:cs="Segoe UI"/>
        </w:rPr>
        <w:t>经开区信息技术产业局，</w:t>
      </w:r>
      <w:r>
        <w:rPr>
          <w:rFonts w:hint="eastAsia" w:ascii="仿宋_GB2312" w:hAnsi="Segoe UI" w:cs="Segoe UI"/>
          <w:highlight w:val="none"/>
        </w:rPr>
        <w:t>联系人：</w:t>
      </w:r>
      <w:r>
        <w:rPr>
          <w:rFonts w:hint="eastAsia" w:ascii="仿宋_GB2312" w:hAnsi="Segoe UI" w:cs="Segoe UI"/>
          <w:highlight w:val="none"/>
          <w:lang w:val="en-US" w:eastAsia="zh-CN"/>
        </w:rPr>
        <w:t>余伟</w:t>
      </w:r>
      <w:r>
        <w:rPr>
          <w:rFonts w:hint="eastAsia" w:ascii="仿宋_GB2312" w:hAnsi="Segoe UI" w:cs="Segoe UI"/>
          <w:highlight w:val="none"/>
        </w:rPr>
        <w:t>，联系电话：</w:t>
      </w:r>
      <w:r>
        <w:rPr>
          <w:rFonts w:hint="eastAsia" w:ascii="仿宋_GB2312" w:hAnsi="Segoe UI" w:cs="Segoe UI"/>
          <w:highlight w:val="none"/>
          <w:lang w:val="en-US" w:eastAsia="zh-CN"/>
        </w:rPr>
        <w:t>83508301</w:t>
      </w:r>
      <w:r>
        <w:rPr>
          <w:rFonts w:hint="eastAsia" w:ascii="仿宋_GB2312" w:hAnsi="Segoe UI" w:cs="Segoe UI"/>
          <w:highlight w:val="none"/>
        </w:rPr>
        <w:t>，</w:t>
      </w:r>
      <w:r>
        <w:rPr>
          <w:rFonts w:hint="eastAsia" w:ascii="仿宋_GB2312" w:hAnsi="Segoe UI" w:cs="Segoe UI"/>
        </w:rPr>
        <w:t>工作日上午9:00—12:00，下午2:00—6:00。</w:t>
      </w:r>
    </w:p>
    <w:p w14:paraId="24B53D98">
      <w:pPr>
        <w:ind w:firstLine="640"/>
        <w:outlineLvl w:val="0"/>
        <w:rPr>
          <w:rFonts w:ascii="仿宋_GB2312" w:hAnsi="Segoe UI" w:cs="Segoe UI"/>
        </w:rPr>
      </w:pPr>
      <w:r>
        <w:rPr>
          <w:rFonts w:hint="eastAsia" w:ascii="仿宋_GB2312" w:hAnsi="Segoe UI" w:cs="Segoe UI"/>
        </w:rPr>
        <w:t>技术支持：</w:t>
      </w:r>
    </w:p>
    <w:p w14:paraId="48B6DAC1">
      <w:pPr>
        <w:ind w:firstLine="640"/>
        <w:outlineLvl w:val="0"/>
        <w:rPr>
          <w:rFonts w:ascii="仿宋_GB2312" w:hAnsi="Segoe UI" w:cs="Segoe UI"/>
        </w:rPr>
      </w:pPr>
      <w:r>
        <w:rPr>
          <w:rFonts w:hint="eastAsia" w:ascii="仿宋_GB2312" w:hAnsi="Segoe UI" w:cs="Segoe UI"/>
        </w:rPr>
        <w:t>联系电话：010-</w:t>
      </w:r>
      <w:r>
        <w:rPr>
          <w:rFonts w:hint="eastAsia" w:ascii="仿宋_GB2312" w:hAnsi="Segoe UI" w:cs="Segoe UI"/>
          <w:lang w:val="en-US" w:eastAsia="zh-CN"/>
        </w:rPr>
        <w:t>83509</w:t>
      </w:r>
      <w:r>
        <w:rPr>
          <w:rFonts w:hint="eastAsia" w:ascii="仿宋_GB2312" w:hAnsi="Segoe UI" w:cs="Segoe UI"/>
        </w:rPr>
        <w:t>638，工作日上午9:00—12:00，下午2:00—6:00。</w:t>
      </w:r>
    </w:p>
    <w:p w14:paraId="0D4F8257">
      <w:pPr>
        <w:ind w:firstLine="640"/>
        <w:rPr>
          <w:rFonts w:hint="eastAsia" w:ascii="黑体" w:hAnsi="黑体" w:eastAsia="黑体" w:cs="仿宋_GB2312"/>
        </w:rPr>
      </w:pPr>
      <w:r>
        <w:rPr>
          <w:rFonts w:hint="eastAsia" w:ascii="黑体" w:hAnsi="黑体" w:eastAsia="黑体" w:cs="仿宋_GB2312"/>
        </w:rPr>
        <w:t>十一、收费标准</w:t>
      </w:r>
    </w:p>
    <w:p w14:paraId="25A57960">
      <w:pPr>
        <w:ind w:firstLine="640"/>
        <w:rPr>
          <w:rFonts w:hint="eastAsia" w:ascii="仿宋_GB2312" w:hAnsi="黑体" w:eastAsia="仿宋_GB2312" w:cs="仿宋_GB2312"/>
          <w:lang w:eastAsia="zh-CN"/>
        </w:rPr>
      </w:pPr>
      <w:r>
        <w:rPr>
          <w:rFonts w:hint="eastAsia" w:ascii="仿宋_GB2312" w:hAnsi="黑体" w:cs="仿宋_GB2312"/>
        </w:rPr>
        <w:t>不收费</w:t>
      </w:r>
      <w:r>
        <w:rPr>
          <w:rFonts w:hint="eastAsia" w:ascii="仿宋_GB2312" w:hAnsi="黑体" w:cs="仿宋_GB2312"/>
          <w:lang w:eastAsia="zh-CN"/>
        </w:rPr>
        <w:t>。</w:t>
      </w:r>
    </w:p>
    <w:p w14:paraId="16E51979">
      <w:pPr>
        <w:ind w:firstLine="640"/>
        <w:rPr>
          <w:rFonts w:hint="eastAsia" w:ascii="黑体" w:hAnsi="黑体" w:eastAsia="黑体" w:cs="仿宋_GB2312"/>
        </w:rPr>
      </w:pPr>
      <w:r>
        <w:rPr>
          <w:rFonts w:hint="eastAsia" w:ascii="黑体" w:hAnsi="黑体" w:eastAsia="黑体" w:cs="仿宋_GB2312"/>
        </w:rPr>
        <w:t>十二、特别说明</w:t>
      </w:r>
    </w:p>
    <w:p w14:paraId="466D7EF1">
      <w:pPr>
        <w:ind w:firstLine="640" w:firstLineChars="0"/>
        <w:outlineLvl w:val="9"/>
        <w:rPr>
          <w:rFonts w:hint="eastAsia" w:ascii="黑体" w:hAnsi="黑体" w:eastAsia="仿宋_GB2312" w:cs="黑体"/>
          <w:lang w:eastAsia="zh-CN"/>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C666B0-4273-4258-8162-D052E3FD0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6D4588F-18D9-4D02-BCB9-BC8273E9411C}"/>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CF4F6442-604D-4DE3-B9C6-484CCD8421E4}"/>
  </w:font>
  <w:font w:name="微软雅黑">
    <w:panose1 w:val="020B0503020204020204"/>
    <w:charset w:val="86"/>
    <w:family w:val="swiss"/>
    <w:pitch w:val="default"/>
    <w:sig w:usb0="80000287" w:usb1="2ACF3C50" w:usb2="00000016" w:usb3="00000000" w:csb0="0004001F" w:csb1="00000000"/>
    <w:embedRegular r:id="rId4" w:fontKey="{7D8AFDD4-C72A-487B-ADA9-06F3075680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F50A3">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D5B4C">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ED5B4C">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B7C3">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742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E020">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E3A6">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F5C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WI4NTIxMWY0ODE4ZjBhYTM5ZTBjZWJjNjk1YjgifQ=="/>
  </w:docVars>
  <w:rsids>
    <w:rsidRoot w:val="66E370C7"/>
    <w:rsid w:val="000476BA"/>
    <w:rsid w:val="00150DE3"/>
    <w:rsid w:val="00172C5C"/>
    <w:rsid w:val="00371AB1"/>
    <w:rsid w:val="003A7879"/>
    <w:rsid w:val="00440B25"/>
    <w:rsid w:val="004674AB"/>
    <w:rsid w:val="00473E47"/>
    <w:rsid w:val="004E50E8"/>
    <w:rsid w:val="0060504E"/>
    <w:rsid w:val="006C6C51"/>
    <w:rsid w:val="00721A7E"/>
    <w:rsid w:val="007B36D6"/>
    <w:rsid w:val="00884AE1"/>
    <w:rsid w:val="00911E0F"/>
    <w:rsid w:val="009F2924"/>
    <w:rsid w:val="00A1389D"/>
    <w:rsid w:val="00A430FD"/>
    <w:rsid w:val="00B152F5"/>
    <w:rsid w:val="00BE11F6"/>
    <w:rsid w:val="00C42F18"/>
    <w:rsid w:val="00DF4AA6"/>
    <w:rsid w:val="00F93ECF"/>
    <w:rsid w:val="01145609"/>
    <w:rsid w:val="012069B2"/>
    <w:rsid w:val="01714809"/>
    <w:rsid w:val="01891B53"/>
    <w:rsid w:val="0217530D"/>
    <w:rsid w:val="039F7177"/>
    <w:rsid w:val="043E1A9C"/>
    <w:rsid w:val="04675A50"/>
    <w:rsid w:val="064A12E8"/>
    <w:rsid w:val="07095017"/>
    <w:rsid w:val="072D11D3"/>
    <w:rsid w:val="0854278F"/>
    <w:rsid w:val="085B3B1D"/>
    <w:rsid w:val="087C6411"/>
    <w:rsid w:val="08D20F96"/>
    <w:rsid w:val="08EF70CC"/>
    <w:rsid w:val="094E3069"/>
    <w:rsid w:val="0ABD0ABF"/>
    <w:rsid w:val="0B136931"/>
    <w:rsid w:val="0B28341B"/>
    <w:rsid w:val="0C1C1816"/>
    <w:rsid w:val="0D545E2B"/>
    <w:rsid w:val="0DDA3736"/>
    <w:rsid w:val="0E8C2C83"/>
    <w:rsid w:val="0FE5264B"/>
    <w:rsid w:val="11056D1C"/>
    <w:rsid w:val="12B2579C"/>
    <w:rsid w:val="134156A5"/>
    <w:rsid w:val="13F82B68"/>
    <w:rsid w:val="147C5547"/>
    <w:rsid w:val="149C43BD"/>
    <w:rsid w:val="153D376B"/>
    <w:rsid w:val="163E2900"/>
    <w:rsid w:val="17CF598E"/>
    <w:rsid w:val="17EF0100"/>
    <w:rsid w:val="183A07EC"/>
    <w:rsid w:val="196E66EE"/>
    <w:rsid w:val="19F93535"/>
    <w:rsid w:val="1B442115"/>
    <w:rsid w:val="1B461514"/>
    <w:rsid w:val="1BB013EF"/>
    <w:rsid w:val="1C4E226B"/>
    <w:rsid w:val="1D547061"/>
    <w:rsid w:val="1DCF0496"/>
    <w:rsid w:val="1ECF0BC9"/>
    <w:rsid w:val="1EE2244B"/>
    <w:rsid w:val="1F8E612F"/>
    <w:rsid w:val="202A38FF"/>
    <w:rsid w:val="208C7002"/>
    <w:rsid w:val="20914128"/>
    <w:rsid w:val="2110329F"/>
    <w:rsid w:val="21F14A0A"/>
    <w:rsid w:val="220819CB"/>
    <w:rsid w:val="231B5F2B"/>
    <w:rsid w:val="234A2F63"/>
    <w:rsid w:val="24121EBE"/>
    <w:rsid w:val="24BB79C6"/>
    <w:rsid w:val="26DA5E4E"/>
    <w:rsid w:val="26E01966"/>
    <w:rsid w:val="270D09DA"/>
    <w:rsid w:val="27361586"/>
    <w:rsid w:val="276458B0"/>
    <w:rsid w:val="28724840"/>
    <w:rsid w:val="2BAC4216"/>
    <w:rsid w:val="2CB82A3D"/>
    <w:rsid w:val="2D126710"/>
    <w:rsid w:val="2D88240F"/>
    <w:rsid w:val="2FF02762"/>
    <w:rsid w:val="2FFB7356"/>
    <w:rsid w:val="30110D0C"/>
    <w:rsid w:val="31A2402A"/>
    <w:rsid w:val="322A7F39"/>
    <w:rsid w:val="33FB7626"/>
    <w:rsid w:val="34337579"/>
    <w:rsid w:val="346C14CC"/>
    <w:rsid w:val="34D16D92"/>
    <w:rsid w:val="355B33A2"/>
    <w:rsid w:val="36A64625"/>
    <w:rsid w:val="389D76B7"/>
    <w:rsid w:val="38D676C9"/>
    <w:rsid w:val="39C12F31"/>
    <w:rsid w:val="39D07618"/>
    <w:rsid w:val="3A437C01"/>
    <w:rsid w:val="3A8723CC"/>
    <w:rsid w:val="3A9E1BA2"/>
    <w:rsid w:val="3AC05299"/>
    <w:rsid w:val="3B702660"/>
    <w:rsid w:val="3BF30C16"/>
    <w:rsid w:val="3C4D31A2"/>
    <w:rsid w:val="3C4D6CFE"/>
    <w:rsid w:val="3CC72F54"/>
    <w:rsid w:val="3DAF563D"/>
    <w:rsid w:val="3E285C74"/>
    <w:rsid w:val="3EF21DDE"/>
    <w:rsid w:val="3FA12179"/>
    <w:rsid w:val="3FEE25A6"/>
    <w:rsid w:val="404B3E9C"/>
    <w:rsid w:val="42684278"/>
    <w:rsid w:val="4315338C"/>
    <w:rsid w:val="44887717"/>
    <w:rsid w:val="44906321"/>
    <w:rsid w:val="4504461A"/>
    <w:rsid w:val="45216F7A"/>
    <w:rsid w:val="45490368"/>
    <w:rsid w:val="45E06E35"/>
    <w:rsid w:val="46024FFD"/>
    <w:rsid w:val="47A125F4"/>
    <w:rsid w:val="47E96C73"/>
    <w:rsid w:val="48F350D1"/>
    <w:rsid w:val="49276B29"/>
    <w:rsid w:val="4A325785"/>
    <w:rsid w:val="4A3F11C0"/>
    <w:rsid w:val="4AF84C20"/>
    <w:rsid w:val="4B490076"/>
    <w:rsid w:val="4C14506B"/>
    <w:rsid w:val="4C5440F5"/>
    <w:rsid w:val="4CC504AA"/>
    <w:rsid w:val="4CC90623"/>
    <w:rsid w:val="4E9D1D67"/>
    <w:rsid w:val="4F2757CC"/>
    <w:rsid w:val="4F4E3061"/>
    <w:rsid w:val="4FAA2BC4"/>
    <w:rsid w:val="501871CB"/>
    <w:rsid w:val="509727E6"/>
    <w:rsid w:val="50FF1B2E"/>
    <w:rsid w:val="51575861"/>
    <w:rsid w:val="53746E0E"/>
    <w:rsid w:val="53EE6BC1"/>
    <w:rsid w:val="544E08A5"/>
    <w:rsid w:val="54691EA3"/>
    <w:rsid w:val="546E385E"/>
    <w:rsid w:val="551B3AB4"/>
    <w:rsid w:val="55A75279"/>
    <w:rsid w:val="56452993"/>
    <w:rsid w:val="59F65868"/>
    <w:rsid w:val="5A4874B9"/>
    <w:rsid w:val="5A9D6C4B"/>
    <w:rsid w:val="5B4D0671"/>
    <w:rsid w:val="5BAC183B"/>
    <w:rsid w:val="5BB92F72"/>
    <w:rsid w:val="5BDB5C7C"/>
    <w:rsid w:val="5BFD4CFB"/>
    <w:rsid w:val="5C132602"/>
    <w:rsid w:val="5C2C0415"/>
    <w:rsid w:val="5CD56B70"/>
    <w:rsid w:val="5CE46DB3"/>
    <w:rsid w:val="5E602469"/>
    <w:rsid w:val="5ED73083"/>
    <w:rsid w:val="5EF611E8"/>
    <w:rsid w:val="5F1D2524"/>
    <w:rsid w:val="5F6FFD54"/>
    <w:rsid w:val="60CE7B5E"/>
    <w:rsid w:val="61B9080E"/>
    <w:rsid w:val="61BA46FB"/>
    <w:rsid w:val="624B3430"/>
    <w:rsid w:val="633D0FCB"/>
    <w:rsid w:val="63471EB6"/>
    <w:rsid w:val="65046244"/>
    <w:rsid w:val="66680A54"/>
    <w:rsid w:val="66D165FA"/>
    <w:rsid w:val="66E370C7"/>
    <w:rsid w:val="682844B8"/>
    <w:rsid w:val="68370D71"/>
    <w:rsid w:val="683E75F2"/>
    <w:rsid w:val="685C76BD"/>
    <w:rsid w:val="69160D95"/>
    <w:rsid w:val="693966D8"/>
    <w:rsid w:val="6C474C68"/>
    <w:rsid w:val="6C6A4E50"/>
    <w:rsid w:val="6CA2202A"/>
    <w:rsid w:val="6CBD4F2A"/>
    <w:rsid w:val="6D220D27"/>
    <w:rsid w:val="6D3E42BD"/>
    <w:rsid w:val="6DFD01DB"/>
    <w:rsid w:val="6E5673E4"/>
    <w:rsid w:val="6E8A0EFA"/>
    <w:rsid w:val="6ECD631B"/>
    <w:rsid w:val="6F770BC4"/>
    <w:rsid w:val="6FDDC84F"/>
    <w:rsid w:val="702B68F1"/>
    <w:rsid w:val="70BD22BD"/>
    <w:rsid w:val="70F26838"/>
    <w:rsid w:val="71436346"/>
    <w:rsid w:val="722C2936"/>
    <w:rsid w:val="728C5ACB"/>
    <w:rsid w:val="733028FA"/>
    <w:rsid w:val="75FF9BB2"/>
    <w:rsid w:val="76911902"/>
    <w:rsid w:val="772A66FE"/>
    <w:rsid w:val="778D20C9"/>
    <w:rsid w:val="77915064"/>
    <w:rsid w:val="78F148D9"/>
    <w:rsid w:val="7A6C06BC"/>
    <w:rsid w:val="7A6FA9AD"/>
    <w:rsid w:val="7A796935"/>
    <w:rsid w:val="7B22448E"/>
    <w:rsid w:val="7B4B6542"/>
    <w:rsid w:val="7B5178B1"/>
    <w:rsid w:val="7B9D6653"/>
    <w:rsid w:val="7BBF2FC2"/>
    <w:rsid w:val="7BC168A4"/>
    <w:rsid w:val="7C7B7C8C"/>
    <w:rsid w:val="7C8D48B0"/>
    <w:rsid w:val="7E7D708C"/>
    <w:rsid w:val="7E884C67"/>
    <w:rsid w:val="7EFF4986"/>
    <w:rsid w:val="7FE24F7C"/>
    <w:rsid w:val="9ADFB769"/>
    <w:rsid w:val="9EF69999"/>
    <w:rsid w:val="A787A980"/>
    <w:rsid w:val="DFBCE7F6"/>
    <w:rsid w:val="DFF9B27B"/>
    <w:rsid w:val="EFAE89B6"/>
    <w:rsid w:val="FDF2CEEB"/>
    <w:rsid w:val="FF6DF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6"/>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9"/>
    <w:qFormat/>
    <w:uiPriority w:val="0"/>
    <w:rPr>
      <w:b/>
      <w:bCs/>
    </w:rPr>
  </w:style>
  <w:style w:type="paragraph" w:styleId="10">
    <w:name w:val="Body Text First Indent"/>
    <w:basedOn w:val="3"/>
    <w:next w:val="1"/>
    <w:unhideWhenUsed/>
    <w:qFormat/>
    <w:uiPriority w:val="0"/>
    <w:pPr>
      <w:ind w:firstLine="10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页眉 字符"/>
    <w:basedOn w:val="13"/>
    <w:link w:val="5"/>
    <w:qFormat/>
    <w:uiPriority w:val="0"/>
    <w:rPr>
      <w:rFonts w:eastAsia="仿宋_GB2312" w:cstheme="minorBidi"/>
      <w:kern w:val="2"/>
      <w:sz w:val="18"/>
      <w:szCs w:val="18"/>
    </w:rPr>
  </w:style>
  <w:style w:type="character" w:customStyle="1" w:styleId="16">
    <w:name w:val="页脚 字符"/>
    <w:basedOn w:val="13"/>
    <w:link w:val="4"/>
    <w:qFormat/>
    <w:uiPriority w:val="0"/>
    <w:rPr>
      <w:rFonts w:eastAsia="仿宋_GB2312" w:cstheme="minorBidi"/>
      <w:kern w:val="2"/>
      <w:sz w:val="18"/>
      <w:szCs w:val="18"/>
    </w:rPr>
  </w:style>
  <w:style w:type="paragraph" w:customStyle="1" w:styleId="17">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8">
    <w:name w:val="批注文字 字符"/>
    <w:basedOn w:val="13"/>
    <w:link w:val="2"/>
    <w:qFormat/>
    <w:uiPriority w:val="0"/>
    <w:rPr>
      <w:rFonts w:eastAsia="仿宋_GB2312" w:cstheme="minorBidi"/>
      <w:kern w:val="2"/>
      <w:sz w:val="32"/>
      <w:szCs w:val="32"/>
    </w:rPr>
  </w:style>
  <w:style w:type="character" w:customStyle="1" w:styleId="19">
    <w:name w:val="批注主题 字符"/>
    <w:basedOn w:val="18"/>
    <w:link w:val="9"/>
    <w:qFormat/>
    <w:uiPriority w:val="0"/>
    <w:rPr>
      <w:rFonts w:eastAsia="仿宋_GB2312" w:cstheme="minorBidi"/>
      <w:b/>
      <w:bCs/>
      <w:kern w:val="2"/>
      <w:sz w:val="32"/>
      <w:szCs w:val="32"/>
    </w:rPr>
  </w:style>
  <w:style w:type="paragraph" w:customStyle="1" w:styleId="20">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1394</Words>
  <Characters>1565</Characters>
  <Lines>12</Lines>
  <Paragraphs>3</Paragraphs>
  <TotalTime>8</TotalTime>
  <ScaleCrop>false</ScaleCrop>
  <LinksUpToDate>false</LinksUpToDate>
  <CharactersWithSpaces>1565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2024-11-22T22:26:00Z</dcterms:created>
  <dc:creator>Ray</dc:creator>
  <cp:lastModifiedBy>张九峰</cp:lastModifiedBy>
  <cp:lastPrinted>2026-03-25T07:30:43Z</cp:lastPrinted>
  <dcterms:modified xsi:type="dcterms:W3CDTF">2026-03-25T07:30:49Z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FFFA4CDBA5FE4147B91CD0DA6363354E_13</vt:lpwstr>
  </property>
  <property fmtid="{D5CDD505-2E9C-101B-9397-08002B2CF9AE}" pid="4" name="KSOTemplateDocerSaveRecord">
    <vt:lpwstr>eyJoZGlkIjoiYmExMTEyMzlhM2ZkMjU2YzAyOTFjZDEwODIzNDE3Y2YiLCJ1c2VySWQiOiIzNTgxMjQ0NTQifQ==</vt:lpwstr>
  </property>
</Properties>
</file>