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97F0">
      <w:pPr>
        <w:spacing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440B946D">
      <w:pPr>
        <w:spacing w:line="560" w:lineRule="exact"/>
        <w:jc w:val="center"/>
        <w:rPr>
          <w:rFonts w:eastAsia="仿宋_GB2312" w:cs="仿宋_GB2312"/>
          <w:sz w:val="32"/>
          <w:szCs w:val="32"/>
        </w:rPr>
      </w:pPr>
      <w:r>
        <w:rPr>
          <w:rFonts w:hint="eastAsia" w:ascii="方正小标宋简体" w:hAnsi="方正小标宋简体" w:eastAsia="方正小标宋简体" w:cs="方正小标宋简体"/>
          <w:sz w:val="44"/>
          <w:szCs w:val="44"/>
        </w:rPr>
        <w:t>2025年零售、餐饮业销售额奖励</w:t>
      </w:r>
    </w:p>
    <w:p w14:paraId="0B49EE74">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E4D8BFE">
      <w:pPr>
        <w:spacing w:line="560" w:lineRule="exact"/>
        <w:rPr>
          <w:rFonts w:hint="eastAsia" w:ascii="仿宋_GB2312" w:hAnsi="仿宋_GB2312" w:eastAsia="仿宋_GB2312" w:cs="仿宋_GB2312"/>
          <w:sz w:val="32"/>
          <w:szCs w:val="32"/>
        </w:rPr>
      </w:pPr>
    </w:p>
    <w:p w14:paraId="70005D6C">
      <w:pPr>
        <w:spacing w:line="560" w:lineRule="exact"/>
        <w:ind w:firstLine="640" w:firstLineChars="200"/>
        <w:jc w:val="left"/>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590CE361">
      <w:pPr>
        <w:pStyle w:val="7"/>
        <w:spacing w:beforeAutospacing="0" w:afterAutospacing="0" w:line="560" w:lineRule="exact"/>
        <w:ind w:firstLine="48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）中第九条“销售额奖励”。</w:t>
      </w:r>
    </w:p>
    <w:p w14:paraId="5E7BF6D9">
      <w:pPr>
        <w:pStyle w:val="7"/>
        <w:spacing w:beforeAutospacing="0" w:afterAutospacing="0"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二、申报事项</w:t>
      </w:r>
    </w:p>
    <w:p w14:paraId="54B9D147">
      <w:pPr>
        <w:spacing w:line="560" w:lineRule="exact"/>
        <w:ind w:firstLine="640" w:firstLineChars="200"/>
        <w:jc w:val="left"/>
        <w:rPr>
          <w:rFonts w:eastAsia="仿宋_GB2312" w:cs="仿宋_GB2312"/>
          <w:sz w:val="32"/>
          <w:szCs w:val="32"/>
        </w:rPr>
      </w:pPr>
      <w:r>
        <w:rPr>
          <w:rFonts w:hint="eastAsia" w:ascii="仿宋_GB2312" w:hAnsi="仿宋_GB2312" w:eastAsia="仿宋_GB2312" w:cs="仿宋_GB2312"/>
          <w:sz w:val="32"/>
          <w:szCs w:val="32"/>
        </w:rPr>
        <w:t>2025</w:t>
      </w:r>
      <w:r>
        <w:rPr>
          <w:rFonts w:hint="eastAsia" w:eastAsia="仿宋_GB2312" w:cs="仿宋_GB2312"/>
          <w:sz w:val="32"/>
          <w:szCs w:val="32"/>
        </w:rPr>
        <w:t>年零售、餐饮业销售额奖励</w:t>
      </w:r>
    </w:p>
    <w:p w14:paraId="779E6097">
      <w:pPr>
        <w:spacing w:line="560" w:lineRule="exact"/>
        <w:ind w:firstLine="640" w:firstLineChars="20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1EC6BDB">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申报主体为零售业、餐饮业企业（统计代码52和62开头）。</w:t>
      </w:r>
    </w:p>
    <w:p w14:paraId="35F272B9">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在亦庄新城225平方公里范围内依法经营，近三年（2023年3月31日至2026年3月31日）无重大行政处罚及刑事犯罪记录、未列入严重违法失信主体名单。</w:t>
      </w:r>
    </w:p>
    <w:p w14:paraId="27E89F85">
      <w:pPr>
        <w:numPr>
          <w:ilvl w:val="0"/>
          <w:numId w:val="1"/>
        </w:num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2025年全年（1-12月）零售业销售额达到</w:t>
      </w:r>
      <w:r>
        <w:rPr>
          <w:rFonts w:ascii="仿宋_GB2312" w:hAnsi="仿宋_GB2312" w:eastAsia="仿宋_GB2312" w:cs="仿宋_GB2312"/>
          <w:sz w:val="32"/>
          <w:szCs w:val="32"/>
        </w:rPr>
        <w:t>5000万元（含）以上、餐饮业营业额达到3000万元（含）以上</w:t>
      </w:r>
      <w:r>
        <w:rPr>
          <w:rFonts w:hint="eastAsia" w:ascii="仿宋_GB2312" w:hAnsi="仿宋_GB2312" w:eastAsia="仿宋_GB2312" w:cs="仿宋_GB2312"/>
          <w:sz w:val="32"/>
          <w:szCs w:val="32"/>
        </w:rPr>
        <w:t>。</w:t>
      </w:r>
    </w:p>
    <w:p w14:paraId="223C7D5F">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四、支持内容及标准</w:t>
      </w:r>
    </w:p>
    <w:p w14:paraId="05A26701">
      <w:pPr>
        <w:widowControl/>
        <w:spacing w:line="56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（一）在经开区经营的零售业、餐饮业企业，零售业2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5年销售额首次达到</w:t>
      </w:r>
      <w:r>
        <w:rPr>
          <w:rFonts w:ascii="仿宋_GB2312" w:hAnsi="仿宋_GB2312" w:eastAsia="仿宋_GB2312" w:cs="仿宋_GB2312"/>
          <w:sz w:val="32"/>
          <w:szCs w:val="32"/>
        </w:rPr>
        <w:t>5000万元（含）以上、餐饮业</w:t>
      </w:r>
      <w:r>
        <w:rPr>
          <w:rFonts w:hint="eastAsia" w:ascii="仿宋_GB2312" w:hAnsi="仿宋_GB2312" w:eastAsia="仿宋_GB2312" w:cs="仿宋_GB2312"/>
          <w:sz w:val="32"/>
          <w:szCs w:val="32"/>
        </w:rPr>
        <w:t>2025</w:t>
      </w:r>
      <w:r>
        <w:rPr>
          <w:rFonts w:ascii="仿宋_GB2312" w:hAnsi="仿宋_GB2312" w:eastAsia="仿宋_GB2312" w:cs="仿宋_GB2312"/>
          <w:sz w:val="32"/>
          <w:szCs w:val="32"/>
        </w:rPr>
        <w:t>年营业额首次达到3000万元（含）以上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按照其</w:t>
      </w:r>
      <w:r>
        <w:rPr>
          <w:rFonts w:hint="eastAsia" w:ascii="仿宋_GB2312" w:hAnsi="仿宋_GB2312" w:eastAsia="仿宋_GB2312" w:cs="仿宋_GB2312"/>
          <w:sz w:val="32"/>
          <w:szCs w:val="32"/>
        </w:rPr>
        <w:t>2025</w:t>
      </w:r>
      <w:r>
        <w:rPr>
          <w:rFonts w:ascii="仿宋_GB2312" w:hAnsi="仿宋_GB2312" w:eastAsia="仿宋_GB2312" w:cs="仿宋_GB2312"/>
          <w:sz w:val="32"/>
          <w:szCs w:val="32"/>
        </w:rPr>
        <w:t>年销售额（营业额）的1％给予奖励，最高支持200万元。</w:t>
      </w:r>
    </w:p>
    <w:p w14:paraId="5CEDB53C">
      <w:pPr>
        <w:widowControl/>
        <w:spacing w:line="560" w:lineRule="exact"/>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（二）同一零售业企业在兑现全年支持资金时，需扣除已获得2025年一季度销售额增长支持资金部分。</w:t>
      </w:r>
    </w:p>
    <w:p w14:paraId="65243675">
      <w:pPr>
        <w:spacing w:line="560" w:lineRule="exact"/>
        <w:ind w:firstLine="640" w:firstLineChars="200"/>
        <w:jc w:val="left"/>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394A1241">
      <w:pPr>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w:t>
      </w:r>
      <w:r>
        <w:rPr>
          <w:rFonts w:hint="eastAsia" w:eastAsia="仿宋_GB2312" w:cs="仿宋_GB2312"/>
          <w:sz w:val="32"/>
          <w:szCs w:val="32"/>
        </w:rPr>
        <w:t>零售、餐饮业销售额奖励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14:paraId="69AB0E32">
      <w:pPr>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624C720C">
      <w:pPr>
        <w:spacing w:line="560" w:lineRule="exact"/>
        <w:ind w:firstLine="640" w:firstLineChars="200"/>
        <w:jc w:val="left"/>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BA6FEC1">
      <w:pPr>
        <w:spacing w:line="560" w:lineRule="exact"/>
        <w:ind w:firstLine="640" w:firstLineChars="200"/>
        <w:jc w:val="left"/>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rPr>
        <w:t>。</w:t>
      </w:r>
    </w:p>
    <w:p w14:paraId="47901EAF">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六、办理程序</w:t>
      </w:r>
    </w:p>
    <w:p w14:paraId="7EF5FC55">
      <w:pPr>
        <w:pStyle w:val="7"/>
        <w:widowControl/>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北京市人民政府门户网站“政策兑现专区”（https://zhengce.beijing.gov.cn）或经开区官网“政策兑现”栏目（zcdx.kfqgw.beijing.gov.cn）进入政策兑现综合服务平台，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3DDE4423">
      <w:pPr>
        <w:pStyle w:val="7"/>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12E8C4EA">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06D70274">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185CD86">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052A35B2">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F5AA0F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12DEFF82">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14:paraId="0FFCE08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733EDE74">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4DE8FD8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7E53FC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2026年3月27日至2026年4月15日</w:t>
      </w:r>
    </w:p>
    <w:p w14:paraId="77046194">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14:paraId="7E207228">
      <w:pPr>
        <w:spacing w:line="560" w:lineRule="exact"/>
        <w:ind w:firstLine="640" w:firstLineChars="200"/>
        <w:rPr>
          <w:rFonts w:eastAsia="仿宋_GB2312"/>
          <w:sz w:val="32"/>
          <w:szCs w:val="32"/>
        </w:rPr>
      </w:pPr>
      <w:r>
        <w:rPr>
          <w:rFonts w:hint="eastAsia" w:eastAsia="仿宋_GB2312"/>
          <w:sz w:val="32"/>
          <w:szCs w:val="32"/>
        </w:rPr>
        <w:t>政策咨询：</w:t>
      </w:r>
    </w:p>
    <w:p w14:paraId="3DC8716D">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010-67857878转4</w:t>
      </w:r>
      <w:r>
        <w:rPr>
          <w:rFonts w:hint="eastAsia" w:eastAsia="仿宋_GB2312"/>
          <w:sz w:val="32"/>
          <w:szCs w:val="32"/>
        </w:rPr>
        <w:t>；</w:t>
      </w:r>
      <w:r>
        <w:rPr>
          <w:rFonts w:hint="eastAsia" w:ascii="仿宋_GB2312" w:hAnsi="仿宋_GB2312" w:eastAsia="仿宋_GB2312" w:cs="仿宋_GB2312"/>
          <w:sz w:val="32"/>
          <w:szCs w:val="32"/>
        </w:rPr>
        <w:t>010-67857687，工作日上午9:00—12:00，下午1:30—5:00。</w:t>
      </w:r>
    </w:p>
    <w:p w14:paraId="4DB4370B">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区商务金融局，联系电话：010-83509701，工作日上午9:00—12:00，下午2:00—6:00。</w:t>
      </w:r>
    </w:p>
    <w:p w14:paraId="15B06FAC">
      <w:pPr>
        <w:spacing w:line="560" w:lineRule="exact"/>
        <w:ind w:firstLine="640" w:firstLineChars="200"/>
        <w:rPr>
          <w:rFonts w:eastAsia="仿宋_GB2312"/>
          <w:sz w:val="32"/>
          <w:szCs w:val="32"/>
        </w:rPr>
      </w:pPr>
      <w:r>
        <w:rPr>
          <w:rFonts w:hint="eastAsia" w:eastAsia="仿宋_GB2312"/>
          <w:sz w:val="32"/>
          <w:szCs w:val="32"/>
        </w:rPr>
        <w:t>技术支持：</w:t>
      </w:r>
    </w:p>
    <w:p w14:paraId="2CB8E8AF">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4CC35B30">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7D8E23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0F7576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74BF793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w:t>
      </w:r>
      <w:bookmarkStart w:id="0" w:name="_GoBack"/>
      <w:bookmarkEnd w:id="0"/>
      <w:r>
        <w:rPr>
          <w:rFonts w:hint="eastAsia" w:ascii="仿宋_GB2312" w:hAnsi="仿宋_GB2312" w:eastAsia="仿宋_GB2312" w:cs="仿宋_GB2312"/>
          <w:sz w:val="32"/>
          <w:szCs w:val="32"/>
        </w:rPr>
        <w:t>奖励与经开区《北京经济技术开发区关于推动经济持续回升向好的若干措施》（</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）中2025年全年批零增量奖励从优不重复享受，企业自主选择申报。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048F1"/>
    <w:rsid w:val="0001192B"/>
    <w:rsid w:val="0003614B"/>
    <w:rsid w:val="00053174"/>
    <w:rsid w:val="0005568F"/>
    <w:rsid w:val="00060052"/>
    <w:rsid w:val="00062C5F"/>
    <w:rsid w:val="000744A8"/>
    <w:rsid w:val="00076074"/>
    <w:rsid w:val="000A6F8B"/>
    <w:rsid w:val="000C1A14"/>
    <w:rsid w:val="000F62F2"/>
    <w:rsid w:val="001145E7"/>
    <w:rsid w:val="0013361E"/>
    <w:rsid w:val="00161422"/>
    <w:rsid w:val="00161CCE"/>
    <w:rsid w:val="0018450D"/>
    <w:rsid w:val="001E21BF"/>
    <w:rsid w:val="002734E0"/>
    <w:rsid w:val="002838D9"/>
    <w:rsid w:val="002A40C6"/>
    <w:rsid w:val="002B14DE"/>
    <w:rsid w:val="002B353F"/>
    <w:rsid w:val="002D3BAB"/>
    <w:rsid w:val="002E52EF"/>
    <w:rsid w:val="002F0F4F"/>
    <w:rsid w:val="002F2B88"/>
    <w:rsid w:val="00307F14"/>
    <w:rsid w:val="00322304"/>
    <w:rsid w:val="00360EF1"/>
    <w:rsid w:val="00362104"/>
    <w:rsid w:val="00383AB3"/>
    <w:rsid w:val="00395968"/>
    <w:rsid w:val="003D6DE3"/>
    <w:rsid w:val="00400078"/>
    <w:rsid w:val="00406832"/>
    <w:rsid w:val="004175A7"/>
    <w:rsid w:val="00420B26"/>
    <w:rsid w:val="00457B4D"/>
    <w:rsid w:val="004E2975"/>
    <w:rsid w:val="00530242"/>
    <w:rsid w:val="005476C4"/>
    <w:rsid w:val="005865A9"/>
    <w:rsid w:val="005A2A8D"/>
    <w:rsid w:val="0063238A"/>
    <w:rsid w:val="00657952"/>
    <w:rsid w:val="006621F5"/>
    <w:rsid w:val="006A1513"/>
    <w:rsid w:val="006B65E0"/>
    <w:rsid w:val="006C2F26"/>
    <w:rsid w:val="006D0140"/>
    <w:rsid w:val="006D68C7"/>
    <w:rsid w:val="006E0F4F"/>
    <w:rsid w:val="00710378"/>
    <w:rsid w:val="00780FC3"/>
    <w:rsid w:val="007842CF"/>
    <w:rsid w:val="007D19BF"/>
    <w:rsid w:val="007E272A"/>
    <w:rsid w:val="007E3A31"/>
    <w:rsid w:val="007F1F5D"/>
    <w:rsid w:val="007F75BF"/>
    <w:rsid w:val="00817A0E"/>
    <w:rsid w:val="00824EB4"/>
    <w:rsid w:val="00844BDB"/>
    <w:rsid w:val="008670BF"/>
    <w:rsid w:val="008B7B68"/>
    <w:rsid w:val="008F5AA9"/>
    <w:rsid w:val="00900A14"/>
    <w:rsid w:val="00905C47"/>
    <w:rsid w:val="00906C00"/>
    <w:rsid w:val="00915480"/>
    <w:rsid w:val="00923A77"/>
    <w:rsid w:val="00936C57"/>
    <w:rsid w:val="009801C8"/>
    <w:rsid w:val="0098077A"/>
    <w:rsid w:val="00984A3E"/>
    <w:rsid w:val="009E34E0"/>
    <w:rsid w:val="00A060B2"/>
    <w:rsid w:val="00A0701C"/>
    <w:rsid w:val="00A262FC"/>
    <w:rsid w:val="00A3406B"/>
    <w:rsid w:val="00A37BA6"/>
    <w:rsid w:val="00A76D0B"/>
    <w:rsid w:val="00A934FA"/>
    <w:rsid w:val="00AA7442"/>
    <w:rsid w:val="00AB6858"/>
    <w:rsid w:val="00B00D6A"/>
    <w:rsid w:val="00B1682C"/>
    <w:rsid w:val="00B24066"/>
    <w:rsid w:val="00B33830"/>
    <w:rsid w:val="00B62571"/>
    <w:rsid w:val="00B74D80"/>
    <w:rsid w:val="00BC21C5"/>
    <w:rsid w:val="00BC5B32"/>
    <w:rsid w:val="00BE7C82"/>
    <w:rsid w:val="00C01B2A"/>
    <w:rsid w:val="00C07EA6"/>
    <w:rsid w:val="00C122AB"/>
    <w:rsid w:val="00C16BF9"/>
    <w:rsid w:val="00C335FA"/>
    <w:rsid w:val="00C4323D"/>
    <w:rsid w:val="00CA5284"/>
    <w:rsid w:val="00CC6E63"/>
    <w:rsid w:val="00D460B2"/>
    <w:rsid w:val="00D668C9"/>
    <w:rsid w:val="00D71402"/>
    <w:rsid w:val="00D76185"/>
    <w:rsid w:val="00D81A29"/>
    <w:rsid w:val="00D85A9F"/>
    <w:rsid w:val="00DC0103"/>
    <w:rsid w:val="00DE0E66"/>
    <w:rsid w:val="00E00347"/>
    <w:rsid w:val="00E11E5D"/>
    <w:rsid w:val="00E3081B"/>
    <w:rsid w:val="00E65AE8"/>
    <w:rsid w:val="00E76C00"/>
    <w:rsid w:val="00EA199B"/>
    <w:rsid w:val="00EA6B51"/>
    <w:rsid w:val="00ED1275"/>
    <w:rsid w:val="00EF523D"/>
    <w:rsid w:val="00F46E1E"/>
    <w:rsid w:val="00F60BB5"/>
    <w:rsid w:val="00F93706"/>
    <w:rsid w:val="00FB5246"/>
    <w:rsid w:val="00FF5D0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4F278EB"/>
    <w:rsid w:val="052A15A0"/>
    <w:rsid w:val="05933C0C"/>
    <w:rsid w:val="05AE227A"/>
    <w:rsid w:val="05AE34A7"/>
    <w:rsid w:val="05D14D85"/>
    <w:rsid w:val="06113255"/>
    <w:rsid w:val="0624198D"/>
    <w:rsid w:val="0646239C"/>
    <w:rsid w:val="06B62BF6"/>
    <w:rsid w:val="06D3553D"/>
    <w:rsid w:val="06FE1C51"/>
    <w:rsid w:val="072A1178"/>
    <w:rsid w:val="074E6B15"/>
    <w:rsid w:val="07753F70"/>
    <w:rsid w:val="078B6DBE"/>
    <w:rsid w:val="07936930"/>
    <w:rsid w:val="07B11C5A"/>
    <w:rsid w:val="0840700F"/>
    <w:rsid w:val="087B457E"/>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6D5887"/>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0D191C"/>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CFE07C0"/>
    <w:rsid w:val="1D075252"/>
    <w:rsid w:val="1D451EB0"/>
    <w:rsid w:val="1D615728"/>
    <w:rsid w:val="1D761D5A"/>
    <w:rsid w:val="1E3278A5"/>
    <w:rsid w:val="1E447CA3"/>
    <w:rsid w:val="1E4E99B2"/>
    <w:rsid w:val="1EB8CAD3"/>
    <w:rsid w:val="1ED331FC"/>
    <w:rsid w:val="1ED6487D"/>
    <w:rsid w:val="1EF9BEF2"/>
    <w:rsid w:val="1EFD05E9"/>
    <w:rsid w:val="1EFE4506"/>
    <w:rsid w:val="1F0F5065"/>
    <w:rsid w:val="1F1A6E4C"/>
    <w:rsid w:val="1F7E5737"/>
    <w:rsid w:val="1F8D23B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0637A8"/>
    <w:rsid w:val="2D2A602F"/>
    <w:rsid w:val="2D6B0ED7"/>
    <w:rsid w:val="2D715293"/>
    <w:rsid w:val="2D7649D6"/>
    <w:rsid w:val="2DA064BD"/>
    <w:rsid w:val="2DCC041A"/>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82975"/>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2540C"/>
    <w:rsid w:val="37C93788"/>
    <w:rsid w:val="37EF6300"/>
    <w:rsid w:val="37FD7B6F"/>
    <w:rsid w:val="380942B0"/>
    <w:rsid w:val="382D54B8"/>
    <w:rsid w:val="38363290"/>
    <w:rsid w:val="383A3742"/>
    <w:rsid w:val="38732C18"/>
    <w:rsid w:val="387A66CC"/>
    <w:rsid w:val="38921ED5"/>
    <w:rsid w:val="38C22A0D"/>
    <w:rsid w:val="39122B90"/>
    <w:rsid w:val="393063E5"/>
    <w:rsid w:val="393E3885"/>
    <w:rsid w:val="394B4A07"/>
    <w:rsid w:val="39511D42"/>
    <w:rsid w:val="3967591C"/>
    <w:rsid w:val="39731517"/>
    <w:rsid w:val="39791EC9"/>
    <w:rsid w:val="39841846"/>
    <w:rsid w:val="399C38E8"/>
    <w:rsid w:val="39A60AA5"/>
    <w:rsid w:val="39C93AF0"/>
    <w:rsid w:val="3A5D281B"/>
    <w:rsid w:val="3A906CBE"/>
    <w:rsid w:val="3AA934A6"/>
    <w:rsid w:val="3AEF1D20"/>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6FDAB3"/>
    <w:rsid w:val="3FBC30E1"/>
    <w:rsid w:val="3FD009E6"/>
    <w:rsid w:val="3FD4707F"/>
    <w:rsid w:val="3FFD57FE"/>
    <w:rsid w:val="40945F74"/>
    <w:rsid w:val="409D6C96"/>
    <w:rsid w:val="40A50B34"/>
    <w:rsid w:val="40C0750A"/>
    <w:rsid w:val="40F90081"/>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5FEB973"/>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150B0"/>
    <w:rsid w:val="49AE2D68"/>
    <w:rsid w:val="49BC54C3"/>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8C497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7FDC0"/>
    <w:rsid w:val="57072CB9"/>
    <w:rsid w:val="573F065E"/>
    <w:rsid w:val="57513E95"/>
    <w:rsid w:val="575E2A63"/>
    <w:rsid w:val="57672FF6"/>
    <w:rsid w:val="576C2AED"/>
    <w:rsid w:val="578A3D39"/>
    <w:rsid w:val="579A20B9"/>
    <w:rsid w:val="57DD4B77"/>
    <w:rsid w:val="58182573"/>
    <w:rsid w:val="583121F8"/>
    <w:rsid w:val="58376A24"/>
    <w:rsid w:val="5844620B"/>
    <w:rsid w:val="58732C1A"/>
    <w:rsid w:val="58C4469B"/>
    <w:rsid w:val="58E90CAC"/>
    <w:rsid w:val="59254995"/>
    <w:rsid w:val="595347E9"/>
    <w:rsid w:val="595E5D54"/>
    <w:rsid w:val="59667436"/>
    <w:rsid w:val="598177AB"/>
    <w:rsid w:val="598E51A0"/>
    <w:rsid w:val="59D21F08"/>
    <w:rsid w:val="59D74A3B"/>
    <w:rsid w:val="59D8205E"/>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BFDE2C"/>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87687C"/>
    <w:rsid w:val="67C1331A"/>
    <w:rsid w:val="67E5E045"/>
    <w:rsid w:val="67F973CE"/>
    <w:rsid w:val="6808097F"/>
    <w:rsid w:val="683E002D"/>
    <w:rsid w:val="686076FC"/>
    <w:rsid w:val="68E479A1"/>
    <w:rsid w:val="6A6DD357"/>
    <w:rsid w:val="6A7C3B1B"/>
    <w:rsid w:val="6A9153AF"/>
    <w:rsid w:val="6A9A5399"/>
    <w:rsid w:val="6B3F3AAD"/>
    <w:rsid w:val="6B891093"/>
    <w:rsid w:val="6BA55CDC"/>
    <w:rsid w:val="6BC177C6"/>
    <w:rsid w:val="6BC37DD4"/>
    <w:rsid w:val="6C021C08"/>
    <w:rsid w:val="6C0A466E"/>
    <w:rsid w:val="6C171299"/>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801B3E"/>
    <w:rsid w:val="6DCF4058"/>
    <w:rsid w:val="6DE9238A"/>
    <w:rsid w:val="6E2B147B"/>
    <w:rsid w:val="6E33263A"/>
    <w:rsid w:val="6E3A4154"/>
    <w:rsid w:val="6E5FEBBF"/>
    <w:rsid w:val="6E893371"/>
    <w:rsid w:val="6E8C71B7"/>
    <w:rsid w:val="6EA731B5"/>
    <w:rsid w:val="6EB6086C"/>
    <w:rsid w:val="6EC648DD"/>
    <w:rsid w:val="6EED1AF7"/>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1FC51DF"/>
    <w:rsid w:val="720F3D8F"/>
    <w:rsid w:val="72A75458"/>
    <w:rsid w:val="72D92721"/>
    <w:rsid w:val="732D07CF"/>
    <w:rsid w:val="73334407"/>
    <w:rsid w:val="73436223"/>
    <w:rsid w:val="735538BA"/>
    <w:rsid w:val="73AC6967"/>
    <w:rsid w:val="73AE56BA"/>
    <w:rsid w:val="740941C7"/>
    <w:rsid w:val="741D0FB9"/>
    <w:rsid w:val="74A24F54"/>
    <w:rsid w:val="74DA21D9"/>
    <w:rsid w:val="74DD1E09"/>
    <w:rsid w:val="75250E17"/>
    <w:rsid w:val="75576C93"/>
    <w:rsid w:val="75711074"/>
    <w:rsid w:val="75893E4D"/>
    <w:rsid w:val="75BA3B6D"/>
    <w:rsid w:val="75D12F9F"/>
    <w:rsid w:val="75E87AE4"/>
    <w:rsid w:val="76206188"/>
    <w:rsid w:val="765FF3F7"/>
    <w:rsid w:val="767E6D89"/>
    <w:rsid w:val="768B48F5"/>
    <w:rsid w:val="76A32A08"/>
    <w:rsid w:val="76DD66F2"/>
    <w:rsid w:val="76EC6FC3"/>
    <w:rsid w:val="770B2702"/>
    <w:rsid w:val="7718563E"/>
    <w:rsid w:val="776A3F9A"/>
    <w:rsid w:val="77901978"/>
    <w:rsid w:val="77915027"/>
    <w:rsid w:val="779D4F4D"/>
    <w:rsid w:val="77CF1648"/>
    <w:rsid w:val="77DE6260"/>
    <w:rsid w:val="77DF7CC0"/>
    <w:rsid w:val="77F3F04D"/>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1EBF"/>
    <w:rsid w:val="7D957EE1"/>
    <w:rsid w:val="7DFC4CA2"/>
    <w:rsid w:val="7E137B54"/>
    <w:rsid w:val="7E4E0E62"/>
    <w:rsid w:val="7E503B32"/>
    <w:rsid w:val="7E5FE6A1"/>
    <w:rsid w:val="7E6B7B24"/>
    <w:rsid w:val="7E757D8F"/>
    <w:rsid w:val="7E782A8A"/>
    <w:rsid w:val="7EB71892"/>
    <w:rsid w:val="7EEEA71F"/>
    <w:rsid w:val="7EFFFA7B"/>
    <w:rsid w:val="7FBB09E5"/>
    <w:rsid w:val="7FC14E2C"/>
    <w:rsid w:val="7FCB7137"/>
    <w:rsid w:val="7FDF69B9"/>
    <w:rsid w:val="7FDF7032"/>
    <w:rsid w:val="7FFF1DC1"/>
    <w:rsid w:val="95E36116"/>
    <w:rsid w:val="9F6F6015"/>
    <w:rsid w:val="AFFB5DE8"/>
    <w:rsid w:val="BDFB6234"/>
    <w:rsid w:val="BFF956C4"/>
    <w:rsid w:val="C7DB93C8"/>
    <w:rsid w:val="DBB4327B"/>
    <w:rsid w:val="DD7E7DC7"/>
    <w:rsid w:val="DEF5E07B"/>
    <w:rsid w:val="DFEF9E84"/>
    <w:rsid w:val="E67F24D6"/>
    <w:rsid w:val="ED3C796E"/>
    <w:rsid w:val="ED5F5855"/>
    <w:rsid w:val="EFEEB9E2"/>
    <w:rsid w:val="F13F46D8"/>
    <w:rsid w:val="F1FF1060"/>
    <w:rsid w:val="F5DBA8FA"/>
    <w:rsid w:val="F5FCB03C"/>
    <w:rsid w:val="F5FFAFBF"/>
    <w:rsid w:val="F7FC7181"/>
    <w:rsid w:val="FB3F269F"/>
    <w:rsid w:val="FB9796DF"/>
    <w:rsid w:val="FD3D88FC"/>
    <w:rsid w:val="FD7B064F"/>
    <w:rsid w:val="FD9FE185"/>
    <w:rsid w:val="FDDF4020"/>
    <w:rsid w:val="FEFA1B58"/>
    <w:rsid w:val="FF690BDA"/>
    <w:rsid w:val="FFB392F8"/>
    <w:rsid w:val="FFBDB00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19"/>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字符"/>
    <w:basedOn w:val="10"/>
    <w:link w:val="4"/>
    <w:qFormat/>
    <w:uiPriority w:val="0"/>
    <w:rPr>
      <w:kern w:val="2"/>
      <w:sz w:val="18"/>
      <w:szCs w:val="18"/>
    </w:rPr>
  </w:style>
  <w:style w:type="paragraph" w:customStyle="1" w:styleId="17">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0"/>
    <w:link w:val="2"/>
    <w:qFormat/>
    <w:uiPriority w:val="0"/>
    <w:rPr>
      <w:kern w:val="2"/>
      <w:sz w:val="21"/>
      <w:szCs w:val="24"/>
    </w:rPr>
  </w:style>
  <w:style w:type="character" w:customStyle="1" w:styleId="19">
    <w:name w:val="批注主题 字符"/>
    <w:basedOn w:val="18"/>
    <w:link w:val="8"/>
    <w:qFormat/>
    <w:uiPriority w:val="0"/>
    <w:rPr>
      <w:b/>
      <w:bCs/>
      <w:kern w:val="2"/>
      <w:sz w:val="21"/>
      <w:szCs w:val="24"/>
    </w:rPr>
  </w:style>
  <w:style w:type="paragraph" w:customStyle="1" w:styleId="2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1043</Words>
  <Characters>1255</Characters>
  <Lines>51</Lines>
  <Paragraphs>53</Paragraphs>
  <TotalTime>5</TotalTime>
  <ScaleCrop>false</ScaleCrop>
  <LinksUpToDate>false</LinksUpToDate>
  <CharactersWithSpaces>1255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2019-08-17T06:54:00Z</dcterms:created>
  <dc:creator>zkk</dc:creator>
  <cp:lastModifiedBy>张九峰</cp:lastModifiedBy>
  <cp:lastPrinted>2026-03-24T03:05:00Z</cp:lastPrinted>
  <dcterms:modified xsi:type="dcterms:W3CDTF">2026-03-24T06:59:16Z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