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82FD8">
      <w:pPr>
        <w:pStyle w:val="10"/>
        <w:bidi w:val="0"/>
        <w:rPr>
          <w:rFonts w:hint="default"/>
          <w:lang w:val="en-US" w:eastAsia="zh-CN"/>
        </w:rPr>
      </w:pPr>
      <w:bookmarkStart w:id="0" w:name="_GoBack"/>
      <w:r>
        <w:rPr>
          <w:rFonts w:hint="default"/>
          <w:lang w:val="en-US" w:eastAsia="zh-CN"/>
        </w:rPr>
        <w:t>《北京市2026年推动经济稳中有进的若干措施》政策解读</w:t>
      </w:r>
    </w:p>
    <w:bookmarkEnd w:id="0"/>
    <w:p w14:paraId="611C362E">
      <w:pPr>
        <w:pStyle w:val="8"/>
        <w:bidi w:val="0"/>
        <w:rPr>
          <w:rFonts w:hint="default"/>
          <w:lang w:val="en-US" w:eastAsia="zh-CN"/>
        </w:rPr>
      </w:pPr>
      <w:r>
        <w:rPr>
          <w:rFonts w:hint="default"/>
          <w:lang w:val="en-US" w:eastAsia="zh-CN"/>
        </w:rPr>
        <w:t>日期：2026-03-18 15:27</w:t>
      </w:r>
      <w:r>
        <w:rPr>
          <w:rFonts w:hint="eastAsia"/>
          <w:lang w:val="en-US" w:eastAsia="zh-CN"/>
        </w:rPr>
        <w:t xml:space="preserve">                      </w:t>
      </w:r>
      <w:r>
        <w:rPr>
          <w:rFonts w:hint="default"/>
          <w:lang w:val="en-US" w:eastAsia="zh-CN"/>
        </w:rPr>
        <w:t>来源：北京市发展和改革委员会</w:t>
      </w:r>
    </w:p>
    <w:p w14:paraId="6F8ED3C1">
      <w:pPr>
        <w:ind w:firstLine="560" w:firstLineChars="200"/>
        <w:rPr>
          <w:rFonts w:hint="default"/>
          <w:lang w:val="en-US" w:eastAsia="zh-CN"/>
        </w:rPr>
      </w:pPr>
      <w:r>
        <w:rPr>
          <w:rFonts w:hint="default"/>
          <w:lang w:val="en-US" w:eastAsia="zh-CN"/>
        </w:rPr>
        <w:t>《北京市2026年推动经济稳中有进的若干措施》（以下简称《若干措施》）是“十五五”开局之年，本市深入贯彻党中央决策部署和习近平总书记考察北京重要讲话精神，立足企业发展需求、聚焦企业关切推出的综合性惠企政策，主要目的是着力稳就业、稳企业、稳市场、稳预期，推动经济高质量发展，确保“十五五”开好局起好步。</w:t>
      </w:r>
    </w:p>
    <w:p w14:paraId="0CCB3D09">
      <w:pPr>
        <w:pStyle w:val="2"/>
        <w:bidi w:val="0"/>
        <w:rPr>
          <w:rFonts w:hint="default"/>
          <w:lang w:val="en-US" w:eastAsia="zh-CN"/>
        </w:rPr>
      </w:pPr>
      <w:r>
        <w:rPr>
          <w:rFonts w:hint="default"/>
          <w:lang w:val="en-US" w:eastAsia="zh-CN"/>
        </w:rPr>
        <w:t>一、出台背景</w:t>
      </w:r>
    </w:p>
    <w:p w14:paraId="057F4A4E">
      <w:pPr>
        <w:ind w:firstLine="560" w:firstLineChars="200"/>
        <w:rPr>
          <w:rFonts w:hint="default"/>
          <w:lang w:val="en-US" w:eastAsia="zh-CN"/>
        </w:rPr>
      </w:pPr>
      <w:r>
        <w:rPr>
          <w:rFonts w:hint="default"/>
          <w:lang w:val="en-US" w:eastAsia="zh-CN"/>
        </w:rPr>
        <w:t>五年看头年，起步最关键。2026年是“十五五”开局之年，做好各项工作意义重大。为进一步巩固经济回升向好基础，今年的各项政策举措都力争靠前发力，早释放、早见效。在一季度统筹推出一套集成性强、获得感实的综合性政策包，将分布在各领域的重点支持政策举措进行系统整合和集中发布，旨在第一时间向市场传递清晰的政策信号，推动各项惠企助企举措落到实处，增强政策协同效应，充分释放政策红利，为完成全年经济社会发展目标奠定坚实基础。</w:t>
      </w:r>
    </w:p>
    <w:p w14:paraId="2432A3B6">
      <w:pPr>
        <w:pStyle w:val="2"/>
        <w:bidi w:val="0"/>
        <w:rPr>
          <w:rFonts w:hint="default"/>
          <w:lang w:val="en-US" w:eastAsia="zh-CN"/>
        </w:rPr>
      </w:pPr>
      <w:r>
        <w:rPr>
          <w:rFonts w:hint="default"/>
          <w:lang w:val="en-US" w:eastAsia="zh-CN"/>
        </w:rPr>
        <w:t>二、主要考虑</w:t>
      </w:r>
    </w:p>
    <w:p w14:paraId="54E1CD30">
      <w:pPr>
        <w:ind w:firstLine="560" w:firstLineChars="200"/>
        <w:rPr>
          <w:rFonts w:hint="default"/>
          <w:lang w:val="en-US" w:eastAsia="zh-CN"/>
        </w:rPr>
      </w:pPr>
      <w:r>
        <w:rPr>
          <w:rFonts w:hint="default"/>
          <w:lang w:val="en-US" w:eastAsia="zh-CN"/>
        </w:rPr>
        <w:t>《若干措施》体现“三个突出”：</w:t>
      </w:r>
    </w:p>
    <w:p w14:paraId="42D648CB">
      <w:pPr>
        <w:ind w:firstLine="560" w:firstLineChars="200"/>
        <w:rPr>
          <w:rFonts w:hint="default"/>
          <w:lang w:val="en-US" w:eastAsia="zh-CN"/>
        </w:rPr>
      </w:pPr>
      <w:r>
        <w:rPr>
          <w:rFonts w:hint="default"/>
          <w:lang w:val="en-US" w:eastAsia="zh-CN"/>
        </w:rPr>
        <w:t>一是突出高质量发展，深入贯彻落实党的二十届四中全会、中央经济工作会议、全国“两会”精神，落实本市全年重点工作部署，树立和践行正确政绩观，充分发挥首都优势，聚焦内需主导、创新驱动，聚焦改革攻坚、区域协同，聚焦惠企赋能、人才服务，更好发挥政策引导作用，推动经济实现质的有效提升和量的合理增长。</w:t>
      </w:r>
    </w:p>
    <w:p w14:paraId="2CB48B11">
      <w:pPr>
        <w:ind w:firstLine="560" w:firstLineChars="200"/>
        <w:rPr>
          <w:rFonts w:hint="default"/>
          <w:lang w:val="en-US" w:eastAsia="zh-CN"/>
        </w:rPr>
      </w:pPr>
      <w:r>
        <w:rPr>
          <w:rFonts w:hint="default"/>
          <w:lang w:val="en-US" w:eastAsia="zh-CN"/>
        </w:rPr>
        <w:t>二是突出企业获得感，在政策制定过程中广泛调研收集企业意见建议，聚焦企业反映比较集中的共性问题，坚持“切口小、靶向准、落点实”，精准发力，努力让企业感受到政策温度。一方面注重集成性，力求覆盖企业发展全生命周期，兼顾不同规模、不同领域企业的发展需求，从企业初创期的融资扶持、成长期的市场拓展，到成熟期的产业升级，从中小微企业的系统帮扶，到龙头企业的提质升级，都有针对性的具体举措，重点集成了资金支持、要素保障、服务升级、人才支撑等方面政策，力求为企业提供全方位、全链条的发展服务，更好激发市场活力和创造力。另一方面注重可得性，为提升政策知晓度和享受便利度，《若干措施》涉及的资金支持、服务保障相关政策都将纳入“直达快享”机制，不断优化申报条件、明确办理标准、压缩办理时限，切实让政策更好、更快兑现，让企业群众获得更多实惠。</w:t>
      </w:r>
    </w:p>
    <w:p w14:paraId="5E040C44">
      <w:pPr>
        <w:ind w:firstLine="560" w:firstLineChars="200"/>
        <w:rPr>
          <w:rFonts w:hint="default"/>
          <w:lang w:val="en-US" w:eastAsia="zh-CN"/>
        </w:rPr>
      </w:pPr>
      <w:r>
        <w:rPr>
          <w:rFonts w:hint="default"/>
          <w:lang w:val="en-US" w:eastAsia="zh-CN"/>
        </w:rPr>
        <w:t>三是突出政策早见效，《若干措施》将今年经济工作的重点任务和对企业的支持方向统筹起来，在一季度集中发布，促进各项政策细则和资金安排靠前发力，更好、更早释放政策效能，为各类经营主体提供稳定的政策环境，助力经济实现良好开局。</w:t>
      </w:r>
    </w:p>
    <w:p w14:paraId="66883E08">
      <w:pPr>
        <w:pStyle w:val="2"/>
        <w:bidi w:val="0"/>
        <w:rPr>
          <w:rFonts w:hint="default"/>
          <w:lang w:val="en-US" w:eastAsia="zh-CN"/>
        </w:rPr>
      </w:pPr>
      <w:r>
        <w:rPr>
          <w:rFonts w:hint="default"/>
          <w:lang w:val="en-US" w:eastAsia="zh-CN"/>
        </w:rPr>
        <w:t>三、具体内容</w:t>
      </w:r>
    </w:p>
    <w:p w14:paraId="6818DB56">
      <w:pPr>
        <w:ind w:firstLine="560" w:firstLineChars="200"/>
        <w:rPr>
          <w:rFonts w:hint="default"/>
          <w:lang w:val="en-US" w:eastAsia="zh-CN"/>
        </w:rPr>
      </w:pPr>
      <w:r>
        <w:rPr>
          <w:rFonts w:hint="default"/>
          <w:lang w:val="en-US" w:eastAsia="zh-CN"/>
        </w:rPr>
        <w:t>《若干措施》包括6方面24条政策。</w:t>
      </w:r>
    </w:p>
    <w:p w14:paraId="667C0967">
      <w:pPr>
        <w:ind w:firstLine="560" w:firstLineChars="200"/>
        <w:rPr>
          <w:rFonts w:hint="default"/>
          <w:lang w:val="en-US" w:eastAsia="zh-CN"/>
        </w:rPr>
      </w:pPr>
      <w:r>
        <w:rPr>
          <w:rFonts w:hint="default"/>
          <w:lang w:val="en-US" w:eastAsia="zh-CN"/>
        </w:rPr>
        <w:t>第一方面惠企赋能，围绕企业成长周期和融资、成本、市场等核心关切安排了系列支持措施。在融资支持上，发挥政府投资基金引导作用，投早、投小、投长期、投硬科技，扶持初创期企业成长；开展“千企万户大走访”，完善小微企业融资协调机制，鼓励融资担保机构为科技型企业增信，服务成长期企业壮大；对北交所上市企业提供“一对一”咨询，实施“专精特新”专板股权融资奖励，支持企业围绕高精尖产业开展战略性项目布局，助力企业蓬勃发展。在减轻负担上，落实高新技术企业税收优惠、研发费用加计扣除、先进制造业增值税加计抵减等政策，健全清理拖欠民营企业账款长效机制。在企业培育上，开展大中小企业融通对接，对中小微企业购买服务券配券产品给予资金支持，对“创客北京2026”获奖项目给予奖励。在优化服务上，新增30个以上“高效办成一件事”服务场景，全面推广“综合查一次”和“非现场监管”，优化“京策”功能，推进更多政策“直达快享”。在开拓市场上，完善“一带一路”直通车服务平台，建设数字经济出海服务基地、国际法商融合示范区。在促进就业上，对本市高校毕业生、登记失业人员、退役士兵、农村劳动力等首次创业给予一次性补贴，推行新就业形态职业伤害“小伤快赔”模式。</w:t>
      </w:r>
    </w:p>
    <w:p w14:paraId="77596D1A">
      <w:pPr>
        <w:ind w:firstLine="560" w:firstLineChars="200"/>
        <w:rPr>
          <w:rFonts w:hint="default"/>
          <w:lang w:val="en-US" w:eastAsia="zh-CN"/>
        </w:rPr>
      </w:pPr>
      <w:r>
        <w:rPr>
          <w:rFonts w:hint="default"/>
          <w:lang w:val="en-US" w:eastAsia="zh-CN"/>
        </w:rPr>
        <w:t>第二方面扩大内需，主要聚焦优化消费供给和扩大有效投资激发需求潜力，对消费品以旧换新、商场商街品质提升、消费新业态新模式新场景项目以及会展等大活动举办给予支持，对工业企业适旅化改造、数字化示范应用等给予投资补助，同时加快打造大运河、“两园一河”、南中轴、奥林匹克中心区等城市活力片区，鼓励家政服务数字化创新，进一步丰富优质消费供给；围绕城市更新等重点领域强化要素保障，对轨道交通站点毗邻地块更新给予建筑规模支持，对老旧厂房、低效楼宇改造给予投资补助或贷款贴息，出台专项措施促进民间投资。</w:t>
      </w:r>
    </w:p>
    <w:p w14:paraId="08B645F4">
      <w:pPr>
        <w:ind w:firstLine="560" w:firstLineChars="200"/>
        <w:rPr>
          <w:rFonts w:hint="default"/>
          <w:lang w:val="en-US" w:eastAsia="zh-CN"/>
        </w:rPr>
      </w:pPr>
      <w:r>
        <w:rPr>
          <w:rFonts w:hint="default"/>
          <w:lang w:val="en-US" w:eastAsia="zh-CN"/>
        </w:rPr>
        <w:t>第三方面产业升级，发挥首都创新资源优势，全链条支持科技创新和产业创新融合发展，在“从0到1”的创新突破阶段，对非共识创新项目、中关村高品质科技园区建设、科技型小微企业关键技术创新给予资金支持，筑牢创新策源根基；在“从1到10”的成果转化阶段，支持建设技术转移、概念验证、中试平台等成果转化服务载体，让创新成果快速落地；在“从10到100”的产业发展阶段，围绕人工智能算力、应用等环节做好资金保障，对先进制造业数字化绿色化转型升级、重点产品首次应用等给予支持，发现培育100家以上“创赢未来”企业，培育人形机器人、商业航天、合成生物制造等未来产业，支持企业在新赛道上大展身手。</w:t>
      </w:r>
    </w:p>
    <w:p w14:paraId="64BEC320">
      <w:pPr>
        <w:ind w:firstLine="560" w:firstLineChars="200"/>
        <w:rPr>
          <w:rFonts w:hint="default"/>
          <w:lang w:val="en-US" w:eastAsia="zh-CN"/>
        </w:rPr>
      </w:pPr>
      <w:r>
        <w:rPr>
          <w:rFonts w:hint="default"/>
          <w:lang w:val="en-US" w:eastAsia="zh-CN"/>
        </w:rPr>
        <w:t>第四方面改革攻坚，加力推动改革，为企业打造更加优质的市场环境，将积极融入和服务全国统一大市场，强化公平竞争审查刚性约束，做大做强北京国际大数据交易所、国家绿色技术交易中心等要素交易平台，通过立法和场景开放等方式支持民营经济发展。</w:t>
      </w:r>
    </w:p>
    <w:p w14:paraId="5F854200">
      <w:pPr>
        <w:ind w:firstLine="560" w:firstLineChars="200"/>
        <w:rPr>
          <w:rFonts w:hint="default"/>
          <w:lang w:val="en-US" w:eastAsia="zh-CN"/>
        </w:rPr>
      </w:pPr>
      <w:r>
        <w:rPr>
          <w:rFonts w:hint="default"/>
          <w:lang w:val="en-US" w:eastAsia="zh-CN"/>
        </w:rPr>
        <w:t>第五方面区域发展，强化区域协同，为企业拓展更加广阔的发展舞台，全力推进京津冀协同创新和产业协作，加快建设北京（京津冀）国际科技创新中心，支持实施京津冀自然科学基金合作专项和高精尖产业筑基工程；大力提升本市平原新城综合承载力，支持各区因地制宜发展智能网联汽车、空港物流、人形机器人、智慧能源、新型储能等特色产业，激发平原新城发展潜力；积极支持农村优势特色产业集群、现代农业产业园、新模式新业态新机制项目发展，为乡村全面振兴注入更多动力和活力。</w:t>
      </w:r>
    </w:p>
    <w:p w14:paraId="379CC904">
      <w:pPr>
        <w:ind w:firstLine="560" w:firstLineChars="200"/>
        <w:rPr>
          <w:rFonts w:hint="default"/>
          <w:lang w:val="en-US" w:eastAsia="zh-CN"/>
        </w:rPr>
      </w:pPr>
      <w:r>
        <w:rPr>
          <w:rFonts w:hint="default"/>
          <w:lang w:val="en-US" w:eastAsia="zh-CN"/>
        </w:rPr>
        <w:t>第六方面引育人才，强化人才服务保障，对入选“高聚工程”、科技新星等人才计划的创新创业人才给予经费支持，有序推进青年公寓试点，盘活闲置空间资源，提供100万平方米创业空间，切实解决人才发展的后顾之忧，增强在京发展的归属感，同时也让企业引才不用愁、育才有支撑、留才有保障。</w:t>
      </w:r>
    </w:p>
    <w:p w14:paraId="51BF93DE">
      <w:pPr>
        <w:ind w:firstLine="560" w:firstLineChars="200"/>
        <w:rPr>
          <w:rFonts w:hint="default"/>
          <w:lang w:val="en-US" w:eastAsia="zh-CN"/>
        </w:rPr>
      </w:pPr>
      <w:r>
        <w:rPr>
          <w:rFonts w:hint="default"/>
          <w:lang w:val="en-US" w:eastAsia="zh-CN"/>
        </w:rPr>
        <w:t>https://www.beijing.gov.cn/zhengce/zcjd/202603/t20260318_4560580.html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9545C1"/>
    <w:rsid w:val="38D5360F"/>
    <w:rsid w:val="39C13035"/>
    <w:rsid w:val="3B005163"/>
    <w:rsid w:val="3BC5648D"/>
    <w:rsid w:val="3C131F35"/>
    <w:rsid w:val="3C8B707E"/>
    <w:rsid w:val="3CC7041B"/>
    <w:rsid w:val="3D19384D"/>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86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2026-03-18T09:22:06Z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2A7E1E9AFF04451D874C5CCD5ED126A0_13</vt:lpwstr>
  </property>
  <property fmtid="{D5CDD505-2E9C-101B-9397-08002B2CF9AE}" pid="4" name="KSOTemplateDocerSaveRecord">
    <vt:lpwstr>eyJoZGlkIjoiMjIxMjI5YjhlNTAxYzUyOTYyYWZlMGFjYmE4ZTczY2EiLCJ1c2VySWQiOiIxNDU2NzYxMDUwIn0=</vt:lpwstr>
  </property>
</Properties>
</file>