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丰台区促进住宿业高质量发展的扶持政策（征求意见稿）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ind w:firstLine="640"/>
        <w:jc w:val="center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一、起草背景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为贯彻落实区委、区政府关于推动文旅产业高质量发展的决策部署，根据</w:t>
      </w:r>
      <w:r>
        <w:rPr>
          <w:rFonts w:hint="eastAsia"/>
          <w:lang w:val="en-US" w:eastAsia="zh-CN"/>
        </w:rPr>
        <w:t>市、</w:t>
      </w:r>
      <w:r>
        <w:rPr>
          <w:rFonts w:hint="eastAsia"/>
        </w:rPr>
        <w:t>区领导指示批示精神，</w:t>
      </w:r>
      <w:r>
        <w:rPr>
          <w:rFonts w:hint="eastAsia"/>
          <w:lang w:val="en-US" w:eastAsia="zh-CN"/>
        </w:rPr>
        <w:t>丰台区文化和旅游局</w:t>
      </w:r>
      <w:r>
        <w:rPr>
          <w:rFonts w:hint="eastAsia"/>
        </w:rPr>
        <w:t>聚焦住宿业提质升级，牵头起草了《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丰台区促进住宿业高质量发展的扶持政策</w:t>
      </w:r>
      <w:r>
        <w:rPr>
          <w:rFonts w:hint="eastAsia"/>
        </w:rPr>
        <w:t>（征求意见稿）》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以下简称《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扶持</w:t>
      </w:r>
      <w:r>
        <w:rPr>
          <w:rFonts w:hint="eastAsia"/>
          <w:lang w:val="en-US" w:eastAsia="zh-CN"/>
        </w:rPr>
        <w:t>政策》</w:t>
      </w:r>
      <w:r>
        <w:rPr>
          <w:rFonts w:hint="eastAsia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二、起草工作过程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（一）座谈及调研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2025年6月20日，我局联合区市场监管局，</w:t>
      </w:r>
      <w:r>
        <w:rPr>
          <w:rFonts w:hint="default"/>
          <w:lang w:val="en-US" w:eastAsia="zh-CN"/>
        </w:rPr>
        <w:t>召开“促进住宿业高质量发展”专题座谈会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围绕</w:t>
      </w:r>
      <w:r>
        <w:rPr>
          <w:rFonts w:hint="eastAsia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扶持</w:t>
      </w:r>
      <w:r>
        <w:rPr>
          <w:rFonts w:hint="eastAsia"/>
          <w:lang w:val="en-US" w:eastAsia="zh-CN"/>
        </w:rPr>
        <w:t>政策》</w:t>
      </w:r>
      <w:r>
        <w:rPr>
          <w:rFonts w:hint="default"/>
          <w:lang w:val="en-US" w:eastAsia="zh-CN"/>
        </w:rPr>
        <w:t>及区住宿业协会筹备工作展开</w:t>
      </w:r>
      <w:r>
        <w:rPr>
          <w:rFonts w:hint="eastAsia"/>
          <w:lang w:val="en-US" w:eastAsia="zh-CN"/>
        </w:rPr>
        <w:t>了</w:t>
      </w:r>
      <w:r>
        <w:rPr>
          <w:rFonts w:hint="default"/>
          <w:lang w:val="en-US" w:eastAsia="zh-CN"/>
        </w:rPr>
        <w:t>深入</w:t>
      </w:r>
      <w:r>
        <w:rPr>
          <w:rFonts w:hint="eastAsia"/>
          <w:lang w:val="en-US" w:eastAsia="zh-CN"/>
        </w:rPr>
        <w:t>交流。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6月21日至7月3日和2026年3月6日，我局抽取了北京园博大酒店、北京行者居酒店、北京浦金凯航国际酒店、京华饭店、京铁饭店、金三环宾馆等60家不同规模的酒店，对其更新改造情况（计划）、入境游客接待情况、承接会展情况等进行了调研摸排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（二）专家论证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月23日，我局组织召开专家论证会，中国科学院地理科学与资源研究所王英杰和朱鹤、北京联合大学旅游学院教授赵晓燕、北京旅游学院北京经济技术职业学院教授张大生、北京唯心餐饮管理有限公司董事长苏晓川5位专家参会。专家建议后续继续完善细则，根据酒店的具体情况，突出重点奖励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firstLine="420" w:firstLineChars="0"/>
        <w:textAlignment w:val="auto"/>
        <w:outlineLvl w:val="1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扶持</w:t>
      </w:r>
      <w:r>
        <w:rPr>
          <w:rFonts w:hint="eastAsia"/>
          <w:lang w:val="en-US" w:eastAsia="zh-CN"/>
        </w:rPr>
        <w:t>政策》</w:t>
      </w:r>
      <w:r>
        <w:rPr>
          <w:rFonts w:hint="eastAsia"/>
          <w:u w:val="none"/>
          <w:lang w:val="en-US" w:eastAsia="zh-CN"/>
        </w:rPr>
        <w:t>整体围绕品牌高端酒店引领、中端酒店支撑、经济酒店多点布局的住宿业发展体系目标，分为两个章节。第一章节包含支持酒店投资建设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、支持标准化建设、鼓励融合发展、鼓励</w:t>
      </w:r>
      <w:r>
        <w:rPr>
          <w:rFonts w:hint="default"/>
          <w:u w:val="none"/>
          <w:lang w:val="en-US" w:eastAsia="zh-CN"/>
        </w:rPr>
        <w:t>创新营销</w:t>
      </w:r>
      <w:r>
        <w:rPr>
          <w:rFonts w:hint="eastAsia"/>
          <w:u w:val="none"/>
          <w:lang w:val="en-US" w:eastAsia="zh-CN"/>
        </w:rPr>
        <w:t>、强化美食赋能、加快数字化转型、支持引入大型专业会议、支持拓展入境客源、支持行业协会带动酒店提质升级</w:t>
      </w:r>
      <w:r>
        <w:rPr>
          <w:rFonts w:hint="default"/>
          <w:u w:val="none"/>
          <w:lang w:val="en-US" w:eastAsia="zh-CN"/>
        </w:rPr>
        <w:t>等</w:t>
      </w:r>
      <w:r>
        <w:rPr>
          <w:rFonts w:hint="eastAsia"/>
          <w:u w:val="none"/>
          <w:lang w:val="en-US" w:eastAsia="zh-CN"/>
        </w:rPr>
        <w:t>九</w:t>
      </w:r>
      <w:r>
        <w:rPr>
          <w:rFonts w:hint="default"/>
          <w:u w:val="none"/>
          <w:lang w:val="en-US" w:eastAsia="zh-CN"/>
        </w:rPr>
        <w:t>大支持方向</w:t>
      </w:r>
      <w:r>
        <w:rPr>
          <w:rFonts w:hint="eastAsia"/>
          <w:u w:val="none"/>
          <w:lang w:val="en-US" w:eastAsia="zh-CN"/>
        </w:rPr>
        <w:t>。第二章节为附则。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四、需要特别说明的问题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无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CDDAB5E-37D4-42C1-BE39-E4F1881E0C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2DE70AD-5413-4F11-A043-359AC7DAF4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AE0193-6E1F-48D9-AA40-4C9CB143DB9D}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4FA877AA-216E-4AAB-9C3B-9A1DA430A4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8646A"/>
    <w:multiLevelType w:val="singleLevel"/>
    <w:tmpl w:val="8188646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04D4"/>
    <w:rsid w:val="078A2181"/>
    <w:rsid w:val="1A9857C2"/>
    <w:rsid w:val="1EED01D5"/>
    <w:rsid w:val="4AB84835"/>
    <w:rsid w:val="57F944E3"/>
    <w:rsid w:val="670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autoSpaceDN w:val="0"/>
      <w:spacing w:line="560" w:lineRule="exact"/>
      <w:ind w:firstLine="880" w:firstLineChars="200"/>
      <w:jc w:val="both"/>
    </w:pPr>
    <w:rPr>
      <w:rFonts w:hint="eastAsia"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560" w:lineRule="exact"/>
      <w:ind w:firstLine="880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Autospacing="0" w:afterAutospacing="0" w:line="560" w:lineRule="exact"/>
      <w:ind w:firstLine="880" w:firstLineChars="200"/>
      <w:jc w:val="left"/>
      <w:outlineLvl w:val="1"/>
    </w:pPr>
    <w:rPr>
      <w:rFonts w:ascii="DejaVu Sans" w:hAnsi="DejaVu Sans" w:eastAsia="楷体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0"/>
    <w:pPr>
      <w:ind w:left="420"/>
    </w:pPr>
    <w:rPr>
      <w:rFonts w:hint="default" w:ascii="等线" w:hAnsi="等线" w:eastAsia="等线"/>
      <w:b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basedOn w:val="1"/>
    <w:next w:val="1"/>
    <w:unhideWhenUsed/>
    <w:qFormat/>
    <w:uiPriority w:val="0"/>
    <w:pPr>
      <w:ind w:left="420" w:left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15"/>
    <w:basedOn w:val="8"/>
    <w:unhideWhenUsed/>
    <w:qFormat/>
    <w:uiPriority w:val="0"/>
    <w:rPr>
      <w:rFonts w:hint="default" w:ascii="DejaVu Sans" w:hAnsi="DejaVu Sans" w:eastAsia="楷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601</Characters>
  <Lines>0</Lines>
  <Paragraphs>0</Paragraphs>
  <TotalTime>1</TotalTime>
  <ScaleCrop>false</ScaleCrop>
  <LinksUpToDate>false</LinksUpToDate>
  <CharactersWithSpaces>601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2025-08-14T06:47:00Z</dcterms:created>
  <dc:creator>WPS_1489125052</dc:creator>
  <cp:lastModifiedBy>Administrator</cp:lastModifiedBy>
  <dcterms:modified xsi:type="dcterms:W3CDTF">2026-03-13T02:52:21Z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12ACA1C0D3A84E7ABC0191BF2FD5685B_11</vt:lpwstr>
  </property>
  <property fmtid="{D5CDD505-2E9C-101B-9397-08002B2CF9AE}" pid="4" name="KSOTemplateDocerSaveRecord">
    <vt:lpwstr>eyJoZGlkIjoiMjNmNWQ3ZTQzZGQ3YzkzZWNjMGRlZDhhYjFlMjI1YmYiLCJ1c2VySWQiOiIyNjg1MjM0MzkifQ==</vt:lpwstr>
  </property>
</Properties>
</file>