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CBDF8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一图读懂《关于加快推进先进制造业中试群建设工程的实施方案》</w:t>
      </w:r>
    </w:p>
    <w:bookmarkEnd w:id="0"/>
    <w:p w14:paraId="441A5D7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发布日期：2026-03-06 23:12</w:t>
      </w:r>
    </w:p>
    <w:p w14:paraId="36C58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291330" cy="8049895"/>
            <wp:effectExtent l="0" t="0" r="13970" b="825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5010" cy="8820150"/>
            <wp:effectExtent l="0" t="0" r="889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8848725"/>
            <wp:effectExtent l="0" t="0" r="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6595" cy="5859780"/>
            <wp:effectExtent l="0" t="0" r="8255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1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https://jxj.beijing.gov.cn/zwgk/2024zcjd/202603/t20260306_4551502.html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427722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2026-03-09T07:23:30Z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7026D657BC5B4291A1F5B71DDB05E788_13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