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autoSpaceDE/>
        <w:autoSpaceDN/>
        <w:bidi w:val="0"/>
        <w:adjustRightInd/>
        <w:snapToGrid/>
        <w:spacing w:line="560" w:lineRule="exact"/>
        <w:ind w:left="0" w:leftChars="0" w:firstLine="0" w:firstLineChars="0"/>
        <w:jc w:val="both"/>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kinsoku/>
        <w:wordWrap/>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bookmarkStart w:id="0" w:name="OLE_LINK4"/>
      <w:r>
        <w:rPr>
          <w:rFonts w:hint="eastAsia" w:ascii="方正小标宋简体" w:hAnsi="方正小标宋简体" w:eastAsia="方正小标宋简体" w:cs="方正小标宋简体"/>
          <w:sz w:val="44"/>
          <w:szCs w:val="44"/>
          <w:highlight w:val="none"/>
          <w:lang w:val="en-US" w:eastAsia="zh-CN"/>
        </w:rPr>
        <w:t>顺义区进一步促进智能装备产业</w:t>
      </w:r>
    </w:p>
    <w:p>
      <w:pPr>
        <w:keepNext w:val="0"/>
        <w:keepLines w:val="0"/>
        <w:pageBreakBefore w:val="0"/>
        <w:kinsoku/>
        <w:wordWrap/>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高质量发展的若干措施</w:t>
      </w:r>
    </w:p>
    <w:p>
      <w:pPr>
        <w:keepNext w:val="0"/>
        <w:keepLines w:val="0"/>
        <w:pageBreakBefore w:val="0"/>
        <w:kinsoku/>
        <w:wordWrap/>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（征求意见稿）</w:t>
      </w:r>
    </w:p>
    <w:p>
      <w:pPr>
        <w:keepNext w:val="0"/>
        <w:keepLines w:val="0"/>
        <w:pageBreakBefore w:val="0"/>
        <w:kinsoku/>
        <w:wordWrap/>
        <w:autoSpaceDE/>
        <w:autoSpaceDN/>
        <w:bidi w:val="0"/>
        <w:adjustRightInd/>
        <w:snapToGrid/>
        <w:spacing w:line="560" w:lineRule="exact"/>
        <w:textAlignment w:val="auto"/>
        <w:rPr>
          <w:rFonts w:hint="eastAsia" w:ascii="方正公文小标宋" w:hAnsi="方正公文小标宋" w:eastAsia="方正公文小标宋" w:cs="方正公文小标宋"/>
          <w:sz w:val="44"/>
          <w:szCs w:val="44"/>
        </w:rPr>
      </w:pPr>
    </w:p>
    <w:p>
      <w:pPr>
        <w:pStyle w:val="2"/>
        <w:keepNext w:val="0"/>
        <w:keepLines w:val="0"/>
        <w:pageBreakBefore w:val="0"/>
        <w:numPr>
          <w:ilvl w:val="0"/>
          <w:numId w:val="0"/>
        </w:numPr>
        <w:kinsoku/>
        <w:wordWrap/>
        <w:autoSpaceDE/>
        <w:autoSpaceDN/>
        <w:bidi w:val="0"/>
        <w:adjustRightInd/>
        <w:snapToGrid/>
        <w:spacing w:beforeLines="0" w:afterLines="0" w:line="560" w:lineRule="exact"/>
        <w:jc w:val="center"/>
        <w:textAlignment w:val="auto"/>
        <w:rPr>
          <w:rFonts w:hint="eastAsia"/>
          <w:lang w:val="en-US" w:eastAsia="zh-CN"/>
        </w:rPr>
      </w:pPr>
      <w:r>
        <w:rPr>
          <w:rFonts w:hint="eastAsia"/>
          <w:lang w:val="en-US" w:eastAsia="zh-CN"/>
        </w:rPr>
        <w:t>第一章 总 则</w:t>
      </w:r>
    </w:p>
    <w:p>
      <w:pPr>
        <w:keepNext w:val="0"/>
        <w:keepLines w:val="0"/>
        <w:pageBreakBefore w:val="0"/>
        <w:kinsoku/>
        <w:wordWrap/>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highlight w:val="none"/>
          <w:lang w:val="en-US" w:eastAsia="zh-CN"/>
        </w:rPr>
      </w:pPr>
      <w:r>
        <w:rPr>
          <w:rFonts w:hint="eastAsia" w:ascii="黑体" w:hAnsi="黑体" w:eastAsia="黑体" w:cs="黑体"/>
          <w:color w:val="auto"/>
          <w:highlight w:val="none"/>
          <w:lang w:val="en-US" w:eastAsia="zh-CN"/>
        </w:rPr>
        <w:t>第一条</w:t>
      </w:r>
      <w:r>
        <w:rPr>
          <w:rFonts w:hint="eastAsia" w:ascii="仿宋_GB2312" w:hAnsi="仿宋_GB2312" w:eastAsia="仿宋_GB2312" w:cs="仿宋_GB2312"/>
          <w:color w:val="auto"/>
          <w:highlight w:val="none"/>
          <w:lang w:val="en-US" w:eastAsia="zh-CN"/>
        </w:rPr>
        <w:t xml:space="preserve"> 为加快推进顺义区平原新城高质量发展，以“1+9+N”整体布局为引领，全面落实平原新城建设方案部署，聚焦产业升级与创新驱动发展，推动智能装备产业迈向高端化、智能化、绿色化发展新台阶，为平原新城建设注入强劲动能，结合本区实际，特制定本措施。</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highlight w:val="none"/>
          <w:lang w:val="en-US" w:eastAsia="zh-CN"/>
        </w:rPr>
      </w:pPr>
      <w:r>
        <w:rPr>
          <w:rFonts w:hint="eastAsia" w:ascii="黑体" w:hAnsi="黑体" w:eastAsia="黑体" w:cs="黑体"/>
          <w:color w:val="auto"/>
          <w:highlight w:val="none"/>
          <w:lang w:val="en-US" w:eastAsia="zh-CN"/>
        </w:rPr>
        <w:t>第二条</w:t>
      </w:r>
      <w:r>
        <w:rPr>
          <w:rFonts w:hint="eastAsia" w:ascii="仿宋_GB2312" w:hAnsi="仿宋_GB2312" w:eastAsia="仿宋_GB2312" w:cs="仿宋_GB2312"/>
          <w:color w:val="auto"/>
          <w:highlight w:val="none"/>
          <w:lang w:val="en-US" w:eastAsia="zh-CN"/>
        </w:rPr>
        <w:t xml:space="preserve"> 本措施以《顺义区促进高端制造业和先进软件信息业高质量发展扶持办法》为政策基础，紧密围绕顺义区智能装备</w:t>
      </w:r>
      <w:bookmarkStart w:id="3" w:name="_GoBack"/>
      <w:bookmarkEnd w:id="3"/>
      <w:r>
        <w:rPr>
          <w:rFonts w:hint="eastAsia" w:ascii="仿宋_GB2312" w:hAnsi="仿宋_GB2312" w:eastAsia="仿宋_GB2312" w:cs="仿宋_GB2312"/>
          <w:color w:val="auto"/>
          <w:highlight w:val="none"/>
          <w:lang w:val="en-US" w:eastAsia="zh-CN"/>
        </w:rPr>
        <w:t>产业发展需求，作为既有政策体系的细化延伸与专项支撑，通过差异化、精准化政策供给，构建覆盖企业全生命周期的政策支持体系。</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Style w:val="12"/>
          <w:rFonts w:hint="eastAsia"/>
          <w:lang w:val="en-US" w:eastAsia="zh-CN" w:bidi="ar"/>
        </w:rPr>
      </w:pPr>
      <w:r>
        <w:rPr>
          <w:rFonts w:hint="eastAsia" w:ascii="黑体" w:hAnsi="黑体" w:eastAsia="黑体" w:cs="黑体"/>
          <w:color w:val="auto"/>
          <w:highlight w:val="none"/>
          <w:lang w:val="en-US" w:eastAsia="zh-CN"/>
        </w:rPr>
        <w:t>第三条</w:t>
      </w:r>
      <w:r>
        <w:rPr>
          <w:rFonts w:hint="eastAsia" w:ascii="仿宋_GB2312" w:hAnsi="仿宋_GB2312" w:eastAsia="仿宋_GB2312" w:cs="仿宋_GB2312"/>
          <w:color w:val="auto"/>
          <w:highlight w:val="none"/>
          <w:lang w:val="en-US" w:eastAsia="zh-CN"/>
        </w:rPr>
        <w:t xml:space="preserve"> 本措施适用于在顺义区行政区域内依法合规经营的市场主体，主要包括高端数控机床、机器人、智能传感控制装备、增材制造装备、智能检测装备、重大成套装备等智能装备产业相关企业；本措施第四章关于具身智能机器人应用场景的相关支持条款，适用范围拓展至顺义区内依法合规经营的各类制造业企业（不受所属产业领域限制）</w:t>
      </w:r>
      <w:r>
        <w:rPr>
          <w:rFonts w:hint="eastAsia" w:cs="仿宋_GB2312"/>
          <w:color w:val="auto"/>
          <w:highlight w:val="none"/>
          <w:lang w:val="en-US" w:eastAsia="zh-CN"/>
        </w:rPr>
        <w:t>。</w:t>
      </w:r>
    </w:p>
    <w:p>
      <w:pPr>
        <w:keepNext w:val="0"/>
        <w:keepLines w:val="0"/>
        <w:pageBreakBefore w:val="0"/>
        <w:widowControl/>
        <w:suppressLineNumbers w:val="0"/>
        <w:kinsoku/>
        <w:wordWrap/>
        <w:autoSpaceDE/>
        <w:autoSpaceDN/>
        <w:bidi w:val="0"/>
        <w:adjustRightInd/>
        <w:snapToGrid/>
        <w:spacing w:line="540" w:lineRule="exact"/>
        <w:ind w:left="0" w:leftChars="0" w:firstLine="0" w:firstLineChars="0"/>
        <w:jc w:val="center"/>
        <w:textAlignment w:val="auto"/>
        <w:rPr>
          <w:rStyle w:val="12"/>
          <w:rFonts w:hint="eastAsia"/>
          <w:lang w:val="en-US" w:eastAsia="zh-CN" w:bidi="ar"/>
        </w:rPr>
      </w:pPr>
    </w:p>
    <w:p>
      <w:pPr>
        <w:keepNext w:val="0"/>
        <w:keepLines w:val="0"/>
        <w:pageBreakBefore w:val="0"/>
        <w:widowControl/>
        <w:suppressLineNumbers w:val="0"/>
        <w:kinsoku/>
        <w:wordWrap/>
        <w:autoSpaceDE/>
        <w:autoSpaceDN/>
        <w:bidi w:val="0"/>
        <w:adjustRightInd/>
        <w:snapToGrid/>
        <w:spacing w:line="540" w:lineRule="exact"/>
        <w:ind w:left="0" w:leftChars="0" w:firstLine="0" w:firstLineChars="0"/>
        <w:jc w:val="center"/>
        <w:textAlignment w:val="auto"/>
        <w:rPr>
          <w:rStyle w:val="12"/>
          <w:rFonts w:hint="eastAsia"/>
          <w:lang w:val="en-US" w:eastAsia="zh-CN" w:bidi="ar"/>
        </w:rPr>
      </w:pPr>
      <w:r>
        <w:rPr>
          <w:rStyle w:val="12"/>
          <w:rFonts w:hint="eastAsia"/>
          <w:lang w:val="en-US" w:eastAsia="zh-CN" w:bidi="ar"/>
        </w:rPr>
        <w:t>第二章</w:t>
      </w:r>
      <w:r>
        <w:rPr>
          <w:rStyle w:val="12"/>
          <w:lang w:val="en-US" w:eastAsia="zh-CN" w:bidi="ar"/>
        </w:rPr>
        <w:t xml:space="preserve"> </w:t>
      </w:r>
      <w:r>
        <w:rPr>
          <w:rStyle w:val="12"/>
          <w:rFonts w:hint="eastAsia"/>
          <w:lang w:val="en-US" w:eastAsia="zh-CN" w:bidi="ar"/>
        </w:rPr>
        <w:t>支持技术创新发展</w:t>
      </w:r>
    </w:p>
    <w:p>
      <w:pPr>
        <w:keepNext w:val="0"/>
        <w:keepLines w:val="0"/>
        <w:pageBreakBefore w:val="0"/>
        <w:widowControl/>
        <w:suppressLineNumbers w:val="0"/>
        <w:kinsoku/>
        <w:wordWrap/>
        <w:autoSpaceDE/>
        <w:autoSpaceDN/>
        <w:bidi w:val="0"/>
        <w:adjustRightInd/>
        <w:snapToGrid/>
        <w:spacing w:line="540" w:lineRule="exact"/>
        <w:ind w:left="0" w:leftChars="0" w:firstLine="0" w:firstLineChars="0"/>
        <w:jc w:val="center"/>
        <w:textAlignment w:val="auto"/>
        <w:rPr>
          <w:rStyle w:val="12"/>
          <w:rFonts w:hint="eastAsia"/>
          <w:lang w:val="en-US" w:eastAsia="zh-CN" w:bidi="ar"/>
        </w:rPr>
      </w:pPr>
    </w:p>
    <w:p>
      <w:pPr>
        <w:pStyle w:val="2"/>
        <w:keepNext w:val="0"/>
        <w:keepLines w:val="0"/>
        <w:pageBreakBefore w:val="0"/>
        <w:numPr>
          <w:ilvl w:val="0"/>
          <w:numId w:val="0"/>
        </w:numPr>
        <w:kinsoku/>
        <w:wordWrap/>
        <w:autoSpaceDE/>
        <w:autoSpaceDN/>
        <w:bidi w:val="0"/>
        <w:adjustRightInd/>
        <w:snapToGrid/>
        <w:spacing w:beforeLines="0" w:afterLines="0" w:line="540" w:lineRule="exact"/>
        <w:ind w:firstLine="640" w:firstLineChars="200"/>
        <w:jc w:val="both"/>
        <w:textAlignment w:val="auto"/>
        <w:rPr>
          <w:rFonts w:hint="eastAsia" w:ascii="仿宋_GB2312" w:hAnsi="仿宋_GB2312" w:eastAsia="仿宋_GB2312" w:cs="仿宋_GB2312"/>
          <w:b w:val="0"/>
          <w:i w:val="0"/>
          <w:color w:val="auto"/>
          <w:sz w:val="32"/>
          <w:szCs w:val="32"/>
          <w:lang w:eastAsia="zh-CN"/>
        </w:rPr>
      </w:pPr>
      <w:r>
        <w:rPr>
          <w:rFonts w:hint="eastAsia" w:ascii="黑体" w:hAnsi="黑体" w:eastAsia="黑体" w:cs="黑体"/>
          <w:b w:val="0"/>
          <w:i w:val="0"/>
          <w:color w:val="auto"/>
          <w:sz w:val="32"/>
          <w:szCs w:val="32"/>
          <w:lang w:eastAsia="zh-CN"/>
        </w:rPr>
        <w:t>第四条</w:t>
      </w:r>
      <w:r>
        <w:rPr>
          <w:rFonts w:hint="eastAsia" w:ascii="黑体" w:hAnsi="黑体" w:eastAsia="黑体" w:cs="黑体"/>
          <w:b w:val="0"/>
          <w:i w:val="0"/>
          <w:color w:val="auto"/>
          <w:sz w:val="32"/>
          <w:szCs w:val="32"/>
          <w:lang w:val="en-US" w:eastAsia="zh-CN"/>
        </w:rPr>
        <w:t xml:space="preserve"> </w:t>
      </w:r>
      <w:r>
        <w:rPr>
          <w:rFonts w:hint="eastAsia" w:ascii="黑体" w:hAnsi="黑体" w:cs="黑体"/>
          <w:b w:val="0"/>
          <w:i w:val="0"/>
          <w:color w:val="auto"/>
          <w:sz w:val="32"/>
          <w:szCs w:val="32"/>
          <w:lang w:val="en-US" w:eastAsia="zh-CN"/>
        </w:rPr>
        <w:t>支持</w:t>
      </w:r>
      <w:r>
        <w:rPr>
          <w:rFonts w:hint="eastAsia" w:ascii="黑体" w:hAnsi="黑体" w:eastAsia="黑体" w:cs="黑体"/>
          <w:b w:val="0"/>
          <w:i w:val="0"/>
          <w:color w:val="auto"/>
          <w:sz w:val="32"/>
          <w:szCs w:val="32"/>
        </w:rPr>
        <w:t>技术</w:t>
      </w:r>
      <w:r>
        <w:rPr>
          <w:rFonts w:hint="eastAsia" w:ascii="黑体" w:hAnsi="黑体" w:cs="黑体"/>
          <w:b w:val="0"/>
          <w:i w:val="0"/>
          <w:color w:val="auto"/>
          <w:sz w:val="32"/>
          <w:szCs w:val="32"/>
          <w:lang w:eastAsia="zh-CN"/>
        </w:rPr>
        <w:t>创新</w:t>
      </w:r>
      <w:r>
        <w:rPr>
          <w:rFonts w:hint="eastAsia" w:ascii="黑体" w:hAnsi="黑体" w:eastAsia="黑体" w:cs="黑体"/>
          <w:b w:val="0"/>
          <w:i w:val="0"/>
          <w:color w:val="auto"/>
          <w:sz w:val="32"/>
          <w:szCs w:val="32"/>
          <w:lang w:eastAsia="zh-CN"/>
        </w:rPr>
        <w:t>。</w:t>
      </w:r>
      <w:r>
        <w:rPr>
          <w:rFonts w:hint="eastAsia" w:ascii="仿宋_GB2312" w:hAnsi="仿宋_GB2312" w:eastAsia="仿宋_GB2312" w:cs="仿宋_GB2312"/>
          <w:b w:val="0"/>
          <w:i w:val="0"/>
          <w:color w:val="auto"/>
          <w:sz w:val="32"/>
          <w:szCs w:val="32"/>
          <w:lang w:eastAsia="zh-CN"/>
        </w:rPr>
        <w:t>鼓励智能装备企业开展核心技术、关键零部件研发创新，对企业获得国家及北京市产业主管部门重点攻关项目的补助资金，按实际到账金额的50%给予配套补贴，单个企业年度最高支持1000万元，助力企业实现核心技术突破与科技成果转化。</w:t>
      </w:r>
    </w:p>
    <w:p>
      <w:pPr>
        <w:pStyle w:val="2"/>
        <w:keepNext w:val="0"/>
        <w:keepLines w:val="0"/>
        <w:pageBreakBefore w:val="0"/>
        <w:numPr>
          <w:ilvl w:val="0"/>
          <w:numId w:val="0"/>
        </w:numPr>
        <w:kinsoku/>
        <w:wordWrap/>
        <w:autoSpaceDE/>
        <w:autoSpaceDN/>
        <w:bidi w:val="0"/>
        <w:adjustRightInd/>
        <w:snapToGrid/>
        <w:spacing w:beforeLines="0" w:afterLines="0" w:line="540" w:lineRule="exact"/>
        <w:ind w:firstLine="640" w:firstLineChars="200"/>
        <w:jc w:val="both"/>
        <w:textAlignment w:val="auto"/>
        <w:rPr>
          <w:rFonts w:hint="eastAsia"/>
          <w:color w:val="auto"/>
          <w:lang w:eastAsia="zh-CN"/>
        </w:rPr>
      </w:pPr>
      <w:r>
        <w:rPr>
          <w:rFonts w:hint="eastAsia" w:ascii="黑体" w:hAnsi="黑体" w:eastAsia="黑体" w:cs="黑体"/>
          <w:b w:val="0"/>
          <w:i w:val="0"/>
          <w:color w:val="auto"/>
          <w:sz w:val="32"/>
          <w:szCs w:val="32"/>
          <w:lang w:eastAsia="zh-CN"/>
        </w:rPr>
        <w:t>第五条</w:t>
      </w:r>
      <w:r>
        <w:rPr>
          <w:rFonts w:hint="eastAsia" w:ascii="黑体" w:hAnsi="黑体" w:eastAsia="黑体" w:cs="黑体"/>
          <w:b w:val="0"/>
          <w:i w:val="0"/>
          <w:color w:val="auto"/>
          <w:sz w:val="32"/>
          <w:szCs w:val="32"/>
          <w:lang w:val="en-US" w:eastAsia="zh-CN"/>
        </w:rPr>
        <w:t xml:space="preserve"> </w:t>
      </w:r>
      <w:r>
        <w:rPr>
          <w:rFonts w:hint="eastAsia" w:ascii="黑体" w:hAnsi="黑体" w:eastAsia="黑体" w:cs="黑体"/>
          <w:b w:val="0"/>
          <w:i w:val="0"/>
          <w:color w:val="auto"/>
          <w:sz w:val="32"/>
          <w:szCs w:val="32"/>
        </w:rPr>
        <w:t>支持</w:t>
      </w:r>
      <w:r>
        <w:rPr>
          <w:rFonts w:hint="eastAsia" w:ascii="黑体" w:hAnsi="黑体" w:eastAsia="黑体" w:cs="黑体"/>
          <w:b w:val="0"/>
          <w:i w:val="0"/>
          <w:color w:val="auto"/>
          <w:sz w:val="32"/>
          <w:szCs w:val="32"/>
          <w:lang w:eastAsia="zh-CN"/>
        </w:rPr>
        <w:t>平台建设。</w:t>
      </w:r>
      <w:r>
        <w:rPr>
          <w:rFonts w:hint="eastAsia" w:ascii="仿宋_GB2312" w:hAnsi="仿宋_GB2312" w:eastAsia="仿宋_GB2312" w:cs="仿宋_GB2312"/>
          <w:color w:val="auto"/>
          <w:lang w:eastAsia="zh-CN"/>
        </w:rPr>
        <w:t>支持智能装备企业牵头建设中试验证、共享加工中心等产业公共服务平台，为产业链上下游企业及科研单位提供样机试制、加工工艺优化、精密部件生产等一体化服务，按平台固定资产实际投资额度给予补贴，单个项目最高支持1000万元，助力平台高效运营与产业链服务能力扩容。</w:t>
      </w:r>
    </w:p>
    <w:p>
      <w:pPr>
        <w:pStyle w:val="2"/>
        <w:keepNext w:val="0"/>
        <w:keepLines w:val="0"/>
        <w:pageBreakBefore w:val="0"/>
        <w:numPr>
          <w:ilvl w:val="0"/>
          <w:numId w:val="0"/>
        </w:numPr>
        <w:kinsoku/>
        <w:wordWrap/>
        <w:autoSpaceDE/>
        <w:autoSpaceDN/>
        <w:bidi w:val="0"/>
        <w:adjustRightInd/>
        <w:snapToGrid/>
        <w:spacing w:beforeLines="0" w:afterLines="0" w:line="540" w:lineRule="exact"/>
        <w:ind w:firstLine="640" w:firstLineChars="200"/>
        <w:jc w:val="both"/>
        <w:textAlignment w:val="auto"/>
        <w:rPr>
          <w:rFonts w:hint="eastAsia"/>
          <w:color w:val="auto"/>
          <w:lang w:val="en-US" w:eastAsia="zh-CN"/>
        </w:rPr>
      </w:pPr>
      <w:r>
        <w:rPr>
          <w:rFonts w:ascii="仿宋_GB2312" w:hAnsi="仿宋_GB2312" w:eastAsia="仿宋_GB2312" w:cs="仿宋_GB2312"/>
          <w:b w:val="0"/>
          <w:i w:val="0"/>
          <w:color w:val="auto"/>
          <w:sz w:val="32"/>
          <w:szCs w:val="32"/>
        </w:rPr>
        <w:t xml:space="preserve"> </w:t>
      </w:r>
    </w:p>
    <w:p>
      <w:pPr>
        <w:pStyle w:val="2"/>
        <w:keepNext w:val="0"/>
        <w:keepLines w:val="0"/>
        <w:pageBreakBefore w:val="0"/>
        <w:numPr>
          <w:ilvl w:val="0"/>
          <w:numId w:val="0"/>
        </w:numPr>
        <w:kinsoku/>
        <w:wordWrap/>
        <w:autoSpaceDE/>
        <w:autoSpaceDN/>
        <w:bidi w:val="0"/>
        <w:adjustRightInd/>
        <w:snapToGrid/>
        <w:spacing w:beforeLines="0" w:afterLines="0" w:line="540" w:lineRule="exact"/>
        <w:ind w:left="0" w:leftChars="0" w:firstLine="0" w:firstLineChars="0"/>
        <w:jc w:val="center"/>
        <w:textAlignment w:val="auto"/>
        <w:rPr>
          <w:rFonts w:hint="eastAsia"/>
          <w:color w:val="auto"/>
          <w:lang w:val="en-US" w:eastAsia="zh-CN"/>
        </w:rPr>
      </w:pPr>
      <w:r>
        <w:rPr>
          <w:rFonts w:hint="eastAsia"/>
          <w:color w:val="auto"/>
          <w:lang w:val="en-US" w:eastAsia="zh-CN"/>
        </w:rPr>
        <w:t>第三章 加强</w:t>
      </w:r>
      <w:r>
        <w:rPr>
          <w:rStyle w:val="12"/>
          <w:rFonts w:hint="eastAsia" w:hAnsi="宋体"/>
          <w:b w:val="0"/>
          <w:i w:val="0"/>
          <w:color w:val="auto"/>
          <w:lang w:val="en-US" w:eastAsia="zh-CN" w:bidi="ar"/>
        </w:rPr>
        <w:t>装备推广应用</w:t>
      </w:r>
    </w:p>
    <w:p>
      <w:pPr>
        <w:keepNext w:val="0"/>
        <w:keepLines w:val="0"/>
        <w:pageBreakBefore w:val="0"/>
        <w:kinsoku/>
        <w:wordWrap/>
        <w:autoSpaceDE/>
        <w:autoSpaceDN/>
        <w:bidi w:val="0"/>
        <w:adjustRightInd/>
        <w:snapToGrid/>
        <w:spacing w:line="540" w:lineRule="exact"/>
        <w:textAlignment w:val="auto"/>
        <w:rPr>
          <w:rFonts w:hint="eastAsia"/>
          <w:color w:val="auto"/>
          <w:lang w:val="en-US" w:eastAsia="zh-CN"/>
        </w:rPr>
      </w:pPr>
    </w:p>
    <w:p>
      <w:pPr>
        <w:keepNext w:val="0"/>
        <w:keepLines w:val="0"/>
        <w:pageBreakBefore w:val="0"/>
        <w:kinsoku/>
        <w:wordWrap/>
        <w:autoSpaceDE/>
        <w:autoSpaceDN/>
        <w:bidi w:val="0"/>
        <w:adjustRightInd/>
        <w:snapToGrid/>
        <w:spacing w:line="540" w:lineRule="exact"/>
        <w:textAlignment w:val="auto"/>
        <w:rPr>
          <w:rFonts w:hint="eastAsia" w:ascii="黑体" w:hAnsi="黑体" w:eastAsia="黑体" w:cs="黑体"/>
          <w:color w:val="auto"/>
          <w:highlight w:val="none"/>
          <w:lang w:val="en-US" w:eastAsia="zh-CN"/>
        </w:rPr>
      </w:pPr>
      <w:r>
        <w:rPr>
          <w:rFonts w:hint="eastAsia" w:ascii="黑体" w:hAnsi="黑体" w:eastAsia="黑体" w:cs="黑体"/>
          <w:color w:val="auto"/>
          <w:lang w:val="en-US" w:eastAsia="zh-CN"/>
        </w:rPr>
        <w:t>第六条 支持产品首试首用。</w:t>
      </w:r>
      <w:r>
        <w:rPr>
          <w:rFonts w:hint="default"/>
          <w:color w:val="auto"/>
          <w:highlight w:val="none"/>
          <w:lang w:val="en-US" w:eastAsia="zh-CN"/>
        </w:rPr>
        <w:t>鼓励智能装备企业自主研制的创新产品，在新能源智能汽车、航空航天、第三代半导体、医药健康等本区重点产业领域开展首试首用，在实际应用场景中完成产品性能考核与迭代完善，实现国产替代，按申报产品制备成本的30%给予配套补贴，单个产品最高支持200万元，单个企业年度最高支持400万元，助力产品技术熟化与市场化推广应用。</w:t>
      </w:r>
    </w:p>
    <w:p>
      <w:pPr>
        <w:keepNext w:val="0"/>
        <w:keepLines w:val="0"/>
        <w:pageBreakBefore w:val="0"/>
        <w:kinsoku/>
        <w:wordWrap/>
        <w:autoSpaceDE/>
        <w:autoSpaceDN/>
        <w:bidi w:val="0"/>
        <w:adjustRightInd/>
        <w:snapToGrid/>
        <w:spacing w:line="540" w:lineRule="exact"/>
        <w:textAlignment w:val="auto"/>
        <w:rPr>
          <w:rFonts w:hint="eastAsia" w:ascii="黑体" w:hAnsi="黑体" w:eastAsia="黑体" w:cs="黑体"/>
          <w:color w:val="auto"/>
          <w:lang w:val="en-US" w:eastAsia="zh-CN"/>
        </w:rPr>
      </w:pPr>
      <w:r>
        <w:rPr>
          <w:rFonts w:hint="eastAsia" w:ascii="黑体" w:hAnsi="黑体" w:eastAsia="黑体" w:cs="黑体"/>
          <w:color w:val="auto"/>
          <w:highlight w:val="none"/>
          <w:lang w:val="en-US" w:eastAsia="zh-CN"/>
        </w:rPr>
        <w:t xml:space="preserve">第七条 </w:t>
      </w:r>
      <w:r>
        <w:rPr>
          <w:rFonts w:hint="eastAsia" w:ascii="黑体" w:hAnsi="黑体" w:eastAsia="黑体" w:cs="黑体"/>
          <w:color w:val="auto"/>
          <w:lang w:val="en-US" w:eastAsia="zh-CN"/>
        </w:rPr>
        <w:t>支持首台（套）产品。</w:t>
      </w:r>
      <w:r>
        <w:rPr>
          <w:rFonts w:hint="eastAsia"/>
          <w:color w:val="auto"/>
          <w:lang w:val="en-US" w:eastAsia="zh-CN"/>
        </w:rPr>
        <w:t>鼓励智能装备企业研发具有核心技术突破、性能指标先进的装备产品，对企业首次列入北京市重大装备首台（套）应用推广目录的产品，给予一次性奖励100万元，助力产品市场拓展与产业化落地。</w:t>
      </w:r>
    </w:p>
    <w:p>
      <w:pPr>
        <w:keepNext w:val="0"/>
        <w:keepLines w:val="0"/>
        <w:pageBreakBefore w:val="0"/>
        <w:widowControl/>
        <w:suppressLineNumbers w:val="0"/>
        <w:kinsoku/>
        <w:wordWrap/>
        <w:autoSpaceDE/>
        <w:autoSpaceDN/>
        <w:bidi w:val="0"/>
        <w:adjustRightInd/>
        <w:snapToGrid/>
        <w:spacing w:line="540" w:lineRule="exact"/>
        <w:ind w:left="0" w:leftChars="0" w:firstLine="0" w:firstLineChars="0"/>
        <w:jc w:val="both"/>
        <w:textAlignment w:val="auto"/>
        <w:rPr>
          <w:rStyle w:val="12"/>
          <w:rFonts w:hint="eastAsia" w:hAnsi="宋体"/>
          <w:b w:val="0"/>
          <w:i w:val="0"/>
          <w:color w:val="auto"/>
          <w:lang w:val="en-US" w:eastAsia="zh-CN" w:bidi="ar"/>
        </w:rPr>
      </w:pPr>
    </w:p>
    <w:p>
      <w:pPr>
        <w:keepNext w:val="0"/>
        <w:keepLines w:val="0"/>
        <w:pageBreakBefore w:val="0"/>
        <w:widowControl/>
        <w:suppressLineNumbers w:val="0"/>
        <w:kinsoku/>
        <w:wordWrap/>
        <w:autoSpaceDE/>
        <w:autoSpaceDN/>
        <w:bidi w:val="0"/>
        <w:adjustRightInd/>
        <w:snapToGrid/>
        <w:spacing w:line="540" w:lineRule="exact"/>
        <w:ind w:left="0" w:leftChars="0" w:firstLine="0" w:firstLineChars="0"/>
        <w:jc w:val="center"/>
        <w:textAlignment w:val="auto"/>
        <w:rPr>
          <w:rStyle w:val="12"/>
          <w:rFonts w:hint="eastAsia" w:hAnsi="宋体"/>
          <w:b w:val="0"/>
          <w:i w:val="0"/>
          <w:color w:val="auto"/>
          <w:lang w:val="en-US" w:eastAsia="zh-CN" w:bidi="ar"/>
        </w:rPr>
      </w:pPr>
      <w:r>
        <w:rPr>
          <w:rStyle w:val="12"/>
          <w:rFonts w:hint="eastAsia" w:hAnsi="宋体"/>
          <w:b w:val="0"/>
          <w:i w:val="0"/>
          <w:color w:val="auto"/>
          <w:lang w:val="en-US" w:eastAsia="zh-CN" w:bidi="ar"/>
        </w:rPr>
        <w:t>第四章 赋能场景落地建设</w:t>
      </w:r>
    </w:p>
    <w:p>
      <w:pPr>
        <w:keepNext w:val="0"/>
        <w:keepLines w:val="0"/>
        <w:pageBreakBefore w:val="0"/>
        <w:kinsoku/>
        <w:wordWrap/>
        <w:autoSpaceDE/>
        <w:autoSpaceDN/>
        <w:bidi w:val="0"/>
        <w:adjustRightInd/>
        <w:snapToGrid/>
        <w:spacing w:line="540" w:lineRule="exact"/>
        <w:ind w:left="0" w:leftChars="0" w:firstLine="0" w:firstLineChars="0"/>
        <w:textAlignment w:val="auto"/>
        <w:rPr>
          <w:rFonts w:hint="default"/>
          <w:color w:val="auto"/>
          <w:highlight w:val="none"/>
          <w:lang w:val="en-US" w:eastAsia="zh-CN"/>
        </w:rPr>
      </w:pPr>
    </w:p>
    <w:p>
      <w:pPr>
        <w:keepNext w:val="0"/>
        <w:keepLines w:val="0"/>
        <w:pageBreakBefore w:val="0"/>
        <w:kinsoku/>
        <w:wordWrap/>
        <w:autoSpaceDE/>
        <w:autoSpaceDN/>
        <w:bidi w:val="0"/>
        <w:adjustRightInd/>
        <w:snapToGrid/>
        <w:spacing w:line="540" w:lineRule="exact"/>
        <w:textAlignment w:val="auto"/>
        <w:rPr>
          <w:rFonts w:hint="eastAsia"/>
          <w:color w:val="auto"/>
          <w:lang w:val="en-US" w:eastAsia="zh-CN"/>
        </w:rPr>
      </w:pPr>
      <w:bookmarkStart w:id="1" w:name="OLE_LINK2"/>
      <w:r>
        <w:rPr>
          <w:rFonts w:hint="eastAsia" w:ascii="黑体" w:hAnsi="黑体" w:eastAsia="黑体" w:cs="黑体"/>
          <w:color w:val="auto"/>
          <w:lang w:val="en-US" w:eastAsia="zh-CN"/>
        </w:rPr>
        <w:t xml:space="preserve">第八条 </w:t>
      </w:r>
      <w:bookmarkStart w:id="2" w:name="OLE_LINK3"/>
      <w:r>
        <w:rPr>
          <w:rFonts w:hint="eastAsia" w:ascii="黑体" w:hAnsi="黑体" w:eastAsia="黑体" w:cs="黑体"/>
          <w:color w:val="auto"/>
          <w:lang w:val="en-US" w:eastAsia="zh-CN"/>
        </w:rPr>
        <w:t>支持应用场景“揭榜挂帅”。</w:t>
      </w:r>
      <w:bookmarkEnd w:id="1"/>
      <w:bookmarkEnd w:id="2"/>
      <w:r>
        <w:rPr>
          <w:rFonts w:hint="eastAsia"/>
          <w:color w:val="auto"/>
          <w:lang w:val="en-US" w:eastAsia="zh-CN"/>
        </w:rPr>
        <w:t>面向各类制造业企业征集具身智能机器人应用场景需求，梳理形成并发布需求目录，面向具身智能机器人企业公开招引揭榜主体，为发榜企业定制化打造场景适配解决方案。对发榜与揭榜企业达成合作意向并正式签订商业合同的，按项目合同金额的30%给予发榜企业配套补贴，单个项目最高支持200万元。</w:t>
      </w:r>
    </w:p>
    <w:p>
      <w:pPr>
        <w:keepNext w:val="0"/>
        <w:keepLines w:val="0"/>
        <w:pageBreakBefore w:val="0"/>
        <w:kinsoku/>
        <w:wordWrap/>
        <w:autoSpaceDE/>
        <w:autoSpaceDN/>
        <w:bidi w:val="0"/>
        <w:adjustRightInd/>
        <w:snapToGrid/>
        <w:spacing w:line="540" w:lineRule="exact"/>
        <w:ind w:left="0" w:leftChars="0" w:firstLine="640" w:firstLineChars="200"/>
        <w:textAlignment w:val="auto"/>
        <w:rPr>
          <w:rFonts w:hint="eastAsia"/>
          <w:color w:val="auto"/>
          <w:highlight w:val="none"/>
          <w:lang w:val="en-US" w:eastAsia="zh-CN"/>
        </w:rPr>
      </w:pPr>
      <w:r>
        <w:rPr>
          <w:rFonts w:hint="eastAsia" w:ascii="黑体" w:hAnsi="黑体" w:eastAsia="黑体" w:cs="黑体"/>
          <w:color w:val="auto"/>
          <w:highlight w:val="none"/>
          <w:lang w:val="en-US" w:eastAsia="zh-CN"/>
        </w:rPr>
        <w:t>第九条 支持示范场景建设。</w:t>
      </w:r>
      <w:r>
        <w:rPr>
          <w:rFonts w:hint="eastAsia"/>
          <w:color w:val="auto"/>
          <w:highlight w:val="none"/>
          <w:lang w:val="en-US" w:eastAsia="zh-CN"/>
        </w:rPr>
        <w:t>鼓励各类制造业企业应用符合产业发展导向的具身智能机器人建设示范应用场景，对在生产效率提升、高危岗位替代、劳动强度降低等方面成效突出的企业，给予一次性支持20万元。企业采用具身智能机器人系统解决方案开展生产改造的项目，可按《顺义区促进高端制造业和先进软件信息业高质量发展扶持办法》相关规定申请补贴。</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color w:val="auto"/>
          <w:highlight w:val="none"/>
          <w:lang w:val="en-US" w:eastAsia="zh-CN"/>
        </w:rPr>
      </w:pPr>
    </w:p>
    <w:p>
      <w:pPr>
        <w:pStyle w:val="2"/>
        <w:keepNext w:val="0"/>
        <w:keepLines w:val="0"/>
        <w:pageBreakBefore w:val="0"/>
        <w:numPr>
          <w:ilvl w:val="0"/>
          <w:numId w:val="0"/>
        </w:numPr>
        <w:kinsoku/>
        <w:wordWrap/>
        <w:autoSpaceDE/>
        <w:autoSpaceDN/>
        <w:bidi w:val="0"/>
        <w:adjustRightInd/>
        <w:snapToGrid/>
        <w:spacing w:beforeLines="0" w:afterLines="0" w:line="540" w:lineRule="exact"/>
        <w:jc w:val="center"/>
        <w:textAlignment w:val="auto"/>
        <w:rPr>
          <w:rFonts w:hint="eastAsia"/>
          <w:lang w:val="en-US" w:eastAsia="zh-CN"/>
        </w:rPr>
      </w:pPr>
      <w:r>
        <w:rPr>
          <w:rFonts w:hint="eastAsia"/>
          <w:lang w:val="en-US" w:eastAsia="zh-CN"/>
        </w:rPr>
        <w:t>第五章 附 则</w:t>
      </w:r>
    </w:p>
    <w:p>
      <w:pPr>
        <w:keepNext w:val="0"/>
        <w:keepLines w:val="0"/>
        <w:pageBreakBefore w:val="0"/>
        <w:kinsoku/>
        <w:wordWrap/>
        <w:autoSpaceDE/>
        <w:autoSpaceDN/>
        <w:bidi w:val="0"/>
        <w:adjustRightInd/>
        <w:snapToGrid/>
        <w:spacing w:line="540" w:lineRule="exact"/>
        <w:textAlignment w:val="auto"/>
        <w:rPr>
          <w:rFonts w:hint="default"/>
          <w:lang w:val="en-US" w:eastAsia="zh-CN"/>
        </w:rPr>
      </w:pPr>
    </w:p>
    <w:p>
      <w:pPr>
        <w:keepNext w:val="0"/>
        <w:keepLines w:val="0"/>
        <w:pageBreakBefore w:val="0"/>
        <w:numPr>
          <w:ilvl w:val="0"/>
          <w:numId w:val="0"/>
        </w:numPr>
        <w:kinsoku/>
        <w:wordWrap/>
        <w:autoSpaceDE/>
        <w:autoSpaceDN/>
        <w:bidi w:val="0"/>
        <w:adjustRightInd/>
        <w:snapToGrid/>
        <w:spacing w:line="540" w:lineRule="exact"/>
        <w:ind w:left="0" w:leftChars="0" w:firstLine="640" w:firstLineChars="200"/>
        <w:textAlignment w:val="auto"/>
        <w:rPr>
          <w:rFonts w:hint="default"/>
          <w:lang w:val="en-US" w:eastAsia="zh-CN"/>
        </w:rPr>
      </w:pPr>
      <w:r>
        <w:rPr>
          <w:rFonts w:hint="eastAsia" w:ascii="黑体" w:hAnsi="黑体" w:eastAsia="黑体" w:cs="黑体"/>
          <w:kern w:val="2"/>
          <w:sz w:val="32"/>
          <w:szCs w:val="32"/>
          <w:lang w:val="en-US" w:eastAsia="zh-CN" w:bidi="ar-SA"/>
        </w:rPr>
        <w:t>第十条 保障措施。</w:t>
      </w:r>
      <w:r>
        <w:rPr>
          <w:rFonts w:hint="eastAsia"/>
          <w:lang w:val="en-US" w:eastAsia="zh-CN"/>
        </w:rPr>
        <w:t>强化统筹协调，确保政策落地见效。区经济和信息化局会同区相关部门建立联席会议工作机制，每年制定并发布政策申报指南，明确具体支持方向、补贴标准、申报条件及操作流程，分批次组织项目征集工作；坚持公开、公平、公正原则，规范项目遴选流程，动态调整优化政策支持方向，保障财政资金使用安全高效。申报单位应按要求做好项目筹备，提升项目成熟度，按时完成相关审批流程，对申报项目及材料的真实性、准确性、完整性负责，严格遵守相关承诺，主动配合开展监督检查、绩效评价和审计等工作。</w:t>
      </w:r>
    </w:p>
    <w:p>
      <w:pPr>
        <w:pStyle w:val="3"/>
        <w:keepNext w:val="0"/>
        <w:keepLines w:val="0"/>
        <w:pageBreakBefore w:val="0"/>
        <w:kinsoku/>
        <w:wordWrap/>
        <w:autoSpaceDE/>
        <w:autoSpaceDN/>
        <w:bidi w:val="0"/>
        <w:adjustRightInd/>
        <w:snapToGrid/>
        <w:spacing w:line="540" w:lineRule="exact"/>
        <w:textAlignment w:val="auto"/>
        <w:rPr>
          <w:rFonts w:hint="eastAsia" w:ascii="仿宋_GB2312" w:hAnsi="仿宋_GB2312" w:eastAsia="仿宋_GB2312" w:cstheme="minorBidi"/>
          <w:color w:val="auto"/>
          <w:kern w:val="2"/>
          <w:sz w:val="32"/>
          <w:szCs w:val="32"/>
          <w:lang w:val="en-US" w:eastAsia="zh-CN" w:bidi="ar-SA"/>
        </w:rPr>
      </w:pPr>
      <w:r>
        <w:rPr>
          <w:rFonts w:hint="eastAsia" w:ascii="黑体" w:hAnsi="黑体" w:eastAsia="黑体" w:cs="黑体"/>
          <w:color w:val="auto"/>
          <w:lang w:val="en-US" w:eastAsia="zh-CN"/>
        </w:rPr>
        <w:t>第十一条 支持规则。</w:t>
      </w:r>
      <w:r>
        <w:rPr>
          <w:rFonts w:hint="default" w:ascii="仿宋_GB2312" w:hAnsi="仿宋_GB2312" w:eastAsia="仿宋_GB2312" w:cstheme="minorBidi"/>
          <w:color w:val="auto"/>
          <w:kern w:val="2"/>
          <w:sz w:val="32"/>
          <w:szCs w:val="32"/>
          <w:lang w:val="en-US" w:eastAsia="zh-CN" w:bidi="ar-SA"/>
        </w:rPr>
        <w:t>同一申报单位可按本措施不同条款同时申请多项支持；对符合本措施规定且同时满足顺义区其他政策要求的，按照从优、从高、不重复的原则予以支持。申报单位近3年须无严重违法违规不良记录（企业成立时间不满3年的，按实际经营时间计算）。申报单位存在下列情形之一的，取消奖励补助资格，已获得资金的予以追回：提供虚假材料骗取财政资金的；存在偷税漏税等税收违法违规行为的；被人民法院列入失信被执行人名单的；发生安全生产、劳资纠纷、环境污染等重大责任事故的；生产经营内容列入《北京市新增产业的禁止和限制目录》禁止类、限制类范围的；擅自变更项目建设内容导致项目无法实施的；存在其他较严重违法违规行为的。</w:t>
      </w:r>
    </w:p>
    <w:p>
      <w:pPr>
        <w:keepNext w:val="0"/>
        <w:keepLines w:val="0"/>
        <w:pageBreakBefore w:val="0"/>
        <w:widowControl/>
        <w:suppressLineNumbers w:val="0"/>
        <w:kinsoku/>
        <w:wordWrap/>
        <w:autoSpaceDE/>
        <w:autoSpaceDN/>
        <w:bidi w:val="0"/>
        <w:adjustRightInd/>
        <w:snapToGrid/>
        <w:spacing w:line="540" w:lineRule="exact"/>
        <w:jc w:val="left"/>
        <w:textAlignment w:val="auto"/>
        <w:rPr>
          <w:rFonts w:hint="eastAsia" w:ascii="仿宋_GB2312" w:hAnsi="仿宋_GB2312" w:eastAsia="仿宋_GB2312" w:cstheme="minorBidi"/>
          <w:kern w:val="2"/>
          <w:sz w:val="32"/>
          <w:szCs w:val="32"/>
          <w:lang w:val="en-US" w:eastAsia="zh-CN" w:bidi="ar-SA"/>
        </w:rPr>
      </w:pPr>
      <w:r>
        <w:rPr>
          <w:rFonts w:hint="eastAsia" w:ascii="黑体" w:hAnsi="黑体" w:eastAsia="黑体" w:cs="黑体"/>
          <w:kern w:val="2"/>
          <w:sz w:val="32"/>
          <w:szCs w:val="32"/>
          <w:lang w:val="en-US" w:eastAsia="zh-CN" w:bidi="ar-SA"/>
        </w:rPr>
        <w:t>第十二条</w:t>
      </w:r>
      <w:r>
        <w:rPr>
          <w:rFonts w:hint="eastAsia"/>
          <w:lang w:val="en-US" w:eastAsia="zh-CN"/>
        </w:rPr>
        <w:t xml:space="preserve"> </w:t>
      </w:r>
      <w:bookmarkEnd w:id="0"/>
      <w:r>
        <w:rPr>
          <w:rFonts w:hint="eastAsia" w:ascii="仿宋_GB2312" w:hAnsi="仿宋_GB2312" w:eastAsia="仿宋_GB2312" w:cstheme="minorBidi"/>
          <w:kern w:val="2"/>
          <w:sz w:val="32"/>
          <w:szCs w:val="32"/>
          <w:lang w:val="en-US" w:eastAsia="zh-CN" w:bidi="ar-SA"/>
        </w:rPr>
        <w:t>本措施由顺义区经济和信息化局负责解释，可聘请第三方专业机构辅助开展政策实施全过程管理工作。本措施自发布之日起施行，有效期X年。实施期间如遇国家及北京市相关政策调整，按上级规定作相应修订。</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5E961"/>
    <w:multiLevelType w:val="singleLevel"/>
    <w:tmpl w:val="5395E961"/>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35553"/>
    <w:rsid w:val="041A2480"/>
    <w:rsid w:val="051C683A"/>
    <w:rsid w:val="061816F7"/>
    <w:rsid w:val="068218BF"/>
    <w:rsid w:val="06847FE8"/>
    <w:rsid w:val="06B6657D"/>
    <w:rsid w:val="06D073B7"/>
    <w:rsid w:val="06EF07FC"/>
    <w:rsid w:val="070901C5"/>
    <w:rsid w:val="071C6FC5"/>
    <w:rsid w:val="07D429CA"/>
    <w:rsid w:val="08D57A2A"/>
    <w:rsid w:val="099270C7"/>
    <w:rsid w:val="0A30345A"/>
    <w:rsid w:val="0A793F9D"/>
    <w:rsid w:val="0BDB70F2"/>
    <w:rsid w:val="0BEE10B3"/>
    <w:rsid w:val="0CB51647"/>
    <w:rsid w:val="0D4B267F"/>
    <w:rsid w:val="0D8D2B86"/>
    <w:rsid w:val="0E10335D"/>
    <w:rsid w:val="0E1564A0"/>
    <w:rsid w:val="0F1409D5"/>
    <w:rsid w:val="118C2781"/>
    <w:rsid w:val="11903713"/>
    <w:rsid w:val="11951825"/>
    <w:rsid w:val="12A11D02"/>
    <w:rsid w:val="13651CF4"/>
    <w:rsid w:val="14EA52B9"/>
    <w:rsid w:val="14F74BCE"/>
    <w:rsid w:val="15C56632"/>
    <w:rsid w:val="15D171CD"/>
    <w:rsid w:val="15F5110D"/>
    <w:rsid w:val="17B50FD0"/>
    <w:rsid w:val="180C273E"/>
    <w:rsid w:val="19D34E51"/>
    <w:rsid w:val="1A516B2E"/>
    <w:rsid w:val="1AB32367"/>
    <w:rsid w:val="1B9238A2"/>
    <w:rsid w:val="1BB14845"/>
    <w:rsid w:val="1C220FB6"/>
    <w:rsid w:val="1CEC65B1"/>
    <w:rsid w:val="1D1A3B4F"/>
    <w:rsid w:val="1D6E79F7"/>
    <w:rsid w:val="1DF872B6"/>
    <w:rsid w:val="1E22239A"/>
    <w:rsid w:val="1E6C2F8B"/>
    <w:rsid w:val="1F0E2273"/>
    <w:rsid w:val="1F244AB8"/>
    <w:rsid w:val="1F775289"/>
    <w:rsid w:val="203B1E13"/>
    <w:rsid w:val="20687C1D"/>
    <w:rsid w:val="207E363A"/>
    <w:rsid w:val="20A32CC8"/>
    <w:rsid w:val="20E32FFE"/>
    <w:rsid w:val="21236E2C"/>
    <w:rsid w:val="212871C9"/>
    <w:rsid w:val="2209080D"/>
    <w:rsid w:val="222559AF"/>
    <w:rsid w:val="22BF75F9"/>
    <w:rsid w:val="23035121"/>
    <w:rsid w:val="23B60BE1"/>
    <w:rsid w:val="264A0CF1"/>
    <w:rsid w:val="26502390"/>
    <w:rsid w:val="267C1EEF"/>
    <w:rsid w:val="27F23D3A"/>
    <w:rsid w:val="28152BCD"/>
    <w:rsid w:val="28374767"/>
    <w:rsid w:val="29141571"/>
    <w:rsid w:val="29737680"/>
    <w:rsid w:val="29F634F4"/>
    <w:rsid w:val="2A53244F"/>
    <w:rsid w:val="2A81520E"/>
    <w:rsid w:val="2A846AAC"/>
    <w:rsid w:val="2A9860B3"/>
    <w:rsid w:val="2AAE58AF"/>
    <w:rsid w:val="2B00187A"/>
    <w:rsid w:val="2BC06835"/>
    <w:rsid w:val="2C672453"/>
    <w:rsid w:val="2CE05567"/>
    <w:rsid w:val="2D5163A0"/>
    <w:rsid w:val="2D766133"/>
    <w:rsid w:val="2E68118F"/>
    <w:rsid w:val="2E9A4AF0"/>
    <w:rsid w:val="2F1228D8"/>
    <w:rsid w:val="2F77611E"/>
    <w:rsid w:val="2FE27EFE"/>
    <w:rsid w:val="31066827"/>
    <w:rsid w:val="315D5FCE"/>
    <w:rsid w:val="321606D5"/>
    <w:rsid w:val="32A1411D"/>
    <w:rsid w:val="32C21250"/>
    <w:rsid w:val="32DC32A6"/>
    <w:rsid w:val="341555B4"/>
    <w:rsid w:val="36165889"/>
    <w:rsid w:val="36913B20"/>
    <w:rsid w:val="36DA1DD6"/>
    <w:rsid w:val="373158C6"/>
    <w:rsid w:val="37E1553E"/>
    <w:rsid w:val="38532F12"/>
    <w:rsid w:val="389C2571"/>
    <w:rsid w:val="394C172B"/>
    <w:rsid w:val="396C6330"/>
    <w:rsid w:val="39F06C24"/>
    <w:rsid w:val="39F944EF"/>
    <w:rsid w:val="3A9E68B1"/>
    <w:rsid w:val="3AFC6743"/>
    <w:rsid w:val="3C192EC7"/>
    <w:rsid w:val="3C4A6F78"/>
    <w:rsid w:val="3D04316D"/>
    <w:rsid w:val="3D0715A3"/>
    <w:rsid w:val="3ED83E60"/>
    <w:rsid w:val="3F0D1176"/>
    <w:rsid w:val="3FCC6475"/>
    <w:rsid w:val="404A1C65"/>
    <w:rsid w:val="41391F47"/>
    <w:rsid w:val="42350960"/>
    <w:rsid w:val="42861715"/>
    <w:rsid w:val="42870F07"/>
    <w:rsid w:val="43310CBE"/>
    <w:rsid w:val="43C31CCF"/>
    <w:rsid w:val="456B3678"/>
    <w:rsid w:val="45B045CC"/>
    <w:rsid w:val="45C97056"/>
    <w:rsid w:val="45F53DE0"/>
    <w:rsid w:val="460B738D"/>
    <w:rsid w:val="46823D0C"/>
    <w:rsid w:val="468750EA"/>
    <w:rsid w:val="46B207D1"/>
    <w:rsid w:val="46D063D6"/>
    <w:rsid w:val="46D30747"/>
    <w:rsid w:val="47266D28"/>
    <w:rsid w:val="476E221E"/>
    <w:rsid w:val="485B09F4"/>
    <w:rsid w:val="48AA0EB3"/>
    <w:rsid w:val="48F30C2D"/>
    <w:rsid w:val="49030129"/>
    <w:rsid w:val="49DA0CF2"/>
    <w:rsid w:val="4A351BA0"/>
    <w:rsid w:val="4A524115"/>
    <w:rsid w:val="4A7D171B"/>
    <w:rsid w:val="4AEC002A"/>
    <w:rsid w:val="4BB21C28"/>
    <w:rsid w:val="4BCB3A93"/>
    <w:rsid w:val="4BD50ABE"/>
    <w:rsid w:val="4BFB49C8"/>
    <w:rsid w:val="4C803B1D"/>
    <w:rsid w:val="4CD77A64"/>
    <w:rsid w:val="4D410A9F"/>
    <w:rsid w:val="4D6640C3"/>
    <w:rsid w:val="4D8B5619"/>
    <w:rsid w:val="4DBA6E7C"/>
    <w:rsid w:val="4E323FA5"/>
    <w:rsid w:val="4E5C54C6"/>
    <w:rsid w:val="4E630603"/>
    <w:rsid w:val="4E6D0076"/>
    <w:rsid w:val="4E931470"/>
    <w:rsid w:val="4F292D96"/>
    <w:rsid w:val="50114A60"/>
    <w:rsid w:val="51970DED"/>
    <w:rsid w:val="52104B8A"/>
    <w:rsid w:val="52387361"/>
    <w:rsid w:val="524E6161"/>
    <w:rsid w:val="53135EC7"/>
    <w:rsid w:val="53680FE5"/>
    <w:rsid w:val="54086F22"/>
    <w:rsid w:val="54A82C7E"/>
    <w:rsid w:val="55EF26AA"/>
    <w:rsid w:val="56A619D5"/>
    <w:rsid w:val="56C76D47"/>
    <w:rsid w:val="576E187F"/>
    <w:rsid w:val="5795133A"/>
    <w:rsid w:val="591E1CF6"/>
    <w:rsid w:val="599151D3"/>
    <w:rsid w:val="5B28707C"/>
    <w:rsid w:val="5CDE54FD"/>
    <w:rsid w:val="5D720862"/>
    <w:rsid w:val="5E0C7059"/>
    <w:rsid w:val="5E8720EC"/>
    <w:rsid w:val="5E8E347A"/>
    <w:rsid w:val="5E8E4A6A"/>
    <w:rsid w:val="5E916846"/>
    <w:rsid w:val="5EE35D79"/>
    <w:rsid w:val="5EF83E63"/>
    <w:rsid w:val="5F036F0D"/>
    <w:rsid w:val="5F7704AA"/>
    <w:rsid w:val="5FAE1558"/>
    <w:rsid w:val="5FB23198"/>
    <w:rsid w:val="600A5E66"/>
    <w:rsid w:val="604A6DC0"/>
    <w:rsid w:val="60B10E23"/>
    <w:rsid w:val="60FE7241"/>
    <w:rsid w:val="61A524AF"/>
    <w:rsid w:val="61C71F8A"/>
    <w:rsid w:val="62065379"/>
    <w:rsid w:val="62AD244A"/>
    <w:rsid w:val="637200C3"/>
    <w:rsid w:val="637607B4"/>
    <w:rsid w:val="637644DD"/>
    <w:rsid w:val="63991C98"/>
    <w:rsid w:val="63AE1EC8"/>
    <w:rsid w:val="65825FA7"/>
    <w:rsid w:val="659656A4"/>
    <w:rsid w:val="66820816"/>
    <w:rsid w:val="67036646"/>
    <w:rsid w:val="675B14B0"/>
    <w:rsid w:val="67954DAE"/>
    <w:rsid w:val="68033400"/>
    <w:rsid w:val="68304FEE"/>
    <w:rsid w:val="69114A32"/>
    <w:rsid w:val="6A961EB0"/>
    <w:rsid w:val="6B25125E"/>
    <w:rsid w:val="6B2B1D80"/>
    <w:rsid w:val="6B6878EA"/>
    <w:rsid w:val="6BA86459"/>
    <w:rsid w:val="6C396704"/>
    <w:rsid w:val="6C3B0CFF"/>
    <w:rsid w:val="6C9E399B"/>
    <w:rsid w:val="6CB92359"/>
    <w:rsid w:val="6CF35F40"/>
    <w:rsid w:val="6D2025EF"/>
    <w:rsid w:val="6D5D4A73"/>
    <w:rsid w:val="6DAA54AF"/>
    <w:rsid w:val="6DC81DD9"/>
    <w:rsid w:val="6E9B64B5"/>
    <w:rsid w:val="6F783DD3"/>
    <w:rsid w:val="6FAD1286"/>
    <w:rsid w:val="7074487B"/>
    <w:rsid w:val="72E22096"/>
    <w:rsid w:val="741C77EA"/>
    <w:rsid w:val="74335654"/>
    <w:rsid w:val="74B530B7"/>
    <w:rsid w:val="74CB0121"/>
    <w:rsid w:val="75806102"/>
    <w:rsid w:val="7597050A"/>
    <w:rsid w:val="76107486"/>
    <w:rsid w:val="7613302B"/>
    <w:rsid w:val="76357E9D"/>
    <w:rsid w:val="76361484"/>
    <w:rsid w:val="76FE0D45"/>
    <w:rsid w:val="77D5581E"/>
    <w:rsid w:val="78947487"/>
    <w:rsid w:val="789E20B4"/>
    <w:rsid w:val="78F17210"/>
    <w:rsid w:val="79AD47B1"/>
    <w:rsid w:val="79DF56EB"/>
    <w:rsid w:val="79FE72AE"/>
    <w:rsid w:val="7BF36E1A"/>
    <w:rsid w:val="7C546355"/>
    <w:rsid w:val="7C85216A"/>
    <w:rsid w:val="7D07647A"/>
    <w:rsid w:val="7D39684F"/>
    <w:rsid w:val="7D7D498E"/>
    <w:rsid w:val="7D965A4F"/>
    <w:rsid w:val="7E0C11B1"/>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仿宋_GB2312" w:hAnsi="仿宋_GB2312" w:eastAsia="仿宋_GB2312" w:cstheme="minorBidi"/>
      <w:kern w:val="2"/>
      <w:sz w:val="32"/>
      <w:szCs w:val="32"/>
      <w:lang w:val="en-US" w:eastAsia="zh-CN" w:bidi="ar-SA"/>
    </w:rPr>
  </w:style>
  <w:style w:type="paragraph" w:styleId="2">
    <w:name w:val="heading 1"/>
    <w:next w:val="1"/>
    <w:qFormat/>
    <w:uiPriority w:val="0"/>
    <w:pPr>
      <w:keepNext w:val="0"/>
      <w:keepLines w:val="0"/>
      <w:widowControl w:val="0"/>
      <w:numPr>
        <w:ilvl w:val="0"/>
        <w:numId w:val="1"/>
      </w:numPr>
      <w:overflowPunct w:val="0"/>
      <w:topLinePunct/>
      <w:bidi w:val="0"/>
      <w:spacing w:beforeLines="0" w:beforeAutospacing="0" w:afterLines="0" w:afterAutospacing="0" w:line="560" w:lineRule="exact"/>
      <w:ind w:left="0" w:leftChars="0" w:firstLine="420" w:firstLineChars="200"/>
      <w:jc w:val="both"/>
      <w:outlineLvl w:val="0"/>
    </w:pPr>
    <w:rPr>
      <w:rFonts w:ascii="Times New Roman" w:hAnsi="Times New Roman" w:eastAsia="黑体" w:cs="Times New Roman"/>
      <w:kern w:val="2"/>
      <w:sz w:val="32"/>
      <w:szCs w:val="32"/>
      <w:lang w:val="en-US" w:eastAsia="zh-CN"/>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next w:val="4"/>
    <w:qFormat/>
    <w:uiPriority w:val="0"/>
    <w:pPr>
      <w:ind w:firstLine="420"/>
    </w:pPr>
  </w:style>
  <w:style w:type="paragraph" w:styleId="4">
    <w:name w:val="Body Text Indent"/>
    <w:basedOn w:val="1"/>
    <w:next w:val="3"/>
    <w:qFormat/>
    <w:uiPriority w:val="0"/>
    <w:pPr>
      <w:spacing w:after="120"/>
      <w:ind w:left="420" w:leftChars="200"/>
    </w:pPr>
    <w:rPr>
      <w:rFonts w:ascii="Calibri" w:hAnsi="Calibri" w:eastAsia="宋体" w:cs="Times New Roman"/>
    </w:rPr>
  </w:style>
  <w:style w:type="paragraph" w:styleId="5">
    <w:name w:val="Body Text"/>
    <w:basedOn w:val="1"/>
    <w:next w:val="1"/>
    <w:qFormat/>
    <w:uiPriority w:val="0"/>
    <w:rPr>
      <w:rFonts w:ascii="华文新魏" w:eastAsia="华文新魏"/>
      <w:kern w:val="0"/>
      <w:sz w:val="36"/>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unhideWhenUsed/>
    <w:qFormat/>
    <w:uiPriority w:val="99"/>
    <w:pPr>
      <w:ind w:firstLine="420" w:firstLineChars="100"/>
    </w:pPr>
  </w:style>
  <w:style w:type="character" w:styleId="11">
    <w:name w:val="Strong"/>
    <w:basedOn w:val="10"/>
    <w:qFormat/>
    <w:uiPriority w:val="0"/>
    <w:rPr>
      <w:b/>
    </w:rPr>
  </w:style>
  <w:style w:type="character" w:customStyle="1" w:styleId="12">
    <w:name w:val="fontstyle01"/>
    <w:basedOn w:val="10"/>
    <w:qFormat/>
    <w:uiPriority w:val="0"/>
    <w:rPr>
      <w:rFonts w:ascii="黑体" w:hAnsi="宋体" w:eastAsia="黑体" w:cs="黑体"/>
      <w:color w:val="000000"/>
      <w:sz w:val="32"/>
      <w:szCs w:val="32"/>
    </w:rPr>
  </w:style>
  <w:style w:type="character" w:customStyle="1" w:styleId="13">
    <w:name w:val="fontstyle21"/>
    <w:basedOn w:val="10"/>
    <w:qFormat/>
    <w:uiPriority w:val="0"/>
    <w:rPr>
      <w:rFonts w:ascii="仿宋_GB2312" w:hAnsi="仿宋_GB2312" w:eastAsia="仿宋_GB2312" w:cs="仿宋_GB2312"/>
      <w:color w:val="000000"/>
      <w:sz w:val="32"/>
      <w:szCs w:val="32"/>
    </w:rPr>
  </w:style>
  <w:style w:type="character" w:customStyle="1" w:styleId="14">
    <w:name w:val="fontstyle31"/>
    <w:basedOn w:val="10"/>
    <w:qFormat/>
    <w:uiPriority w:val="0"/>
    <w:rPr>
      <w:rFonts w:ascii="TimesNewRomanPSMT" w:hAnsi="TimesNewRomanPSMT" w:eastAsia="TimesNewRomanPSMT" w:cs="TimesNewRomanPSMT"/>
      <w:color w:val="000000"/>
      <w:sz w:val="32"/>
      <w:szCs w:val="32"/>
    </w:rPr>
  </w:style>
  <w:style w:type="character" w:customStyle="1" w:styleId="15">
    <w:name w:val="NormalCharacter"/>
    <w:link w:val="16"/>
    <w:qFormat/>
    <w:uiPriority w:val="0"/>
  </w:style>
  <w:style w:type="paragraph" w:customStyle="1" w:styleId="16">
    <w:name w:val="UserStyle_9"/>
    <w:basedOn w:val="1"/>
    <w:link w:val="15"/>
    <w:qFormat/>
    <w:uiPriority w:val="0"/>
    <w:pPr>
      <w:tabs>
        <w:tab w:val="left" w:pos="432"/>
      </w:tabs>
      <w:spacing w:line="400" w:lineRule="exact"/>
      <w:ind w:left="432" w:hanging="432"/>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2313</Words>
  <Characters>2348</Characters>
  <Lines>0</Lines>
  <Paragraphs>0</Paragraphs>
  <TotalTime>39</TotalTime>
  <ScaleCrop>false</ScaleCrop>
  <LinksUpToDate>false</LinksUpToDate>
  <CharactersWithSpaces>2373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2025-04-09T06:23:00Z</dcterms:created>
  <dc:creator>Administrator</dc:creator>
  <cp:lastModifiedBy>Administrator</cp:lastModifiedBy>
  <cp:lastPrinted>2025-12-04T08:00:00Z</cp:lastPrinted>
  <dcterms:modified xsi:type="dcterms:W3CDTF">2026-02-10T07:56:12Z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eyJoZGlkIjoiMGRjZjJjNjgxNjYyN2MwMWU1MmEwMGU3NGIwOWI2YzkiLCJ1c2VySWQiOiIzMjU5ODQ5NDcifQ==</vt:lpwstr>
  </property>
  <property fmtid="{D5CDD505-2E9C-101B-9397-08002B2CF9AE}" pid="4" name="ICV">
    <vt:lpwstr>D84424B8E423468AAE06257D59113A87_12</vt:lpwstr>
  </property>
</Properties>
</file>