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3539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2.2</w:t>
      </w:r>
      <w:bookmarkStart w:id="0" w:name="_GoBack"/>
      <w:bookmarkEnd w:id="0"/>
    </w:p>
    <w:p w14:paraId="3D8D98A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color w:val="auto"/>
          <w:sz w:val="44"/>
          <w:szCs w:val="44"/>
          <w:lang w:eastAsia="zh-CN"/>
        </w:rPr>
      </w:pPr>
    </w:p>
    <w:p w14:paraId="1CF475E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《北京市概念验证平台</w:t>
      </w:r>
      <w:r>
        <w:rPr>
          <w:rFonts w:hint="eastAsia" w:ascii="方正小标宋_GBK" w:hAnsi="方正小标宋_GBK" w:eastAsia="方正小标宋_GBK" w:cs="方正小标宋_GBK"/>
          <w:color w:val="auto"/>
          <w:sz w:val="44"/>
          <w:szCs w:val="44"/>
          <w:lang w:val="en-US" w:eastAsia="zh-CN"/>
        </w:rPr>
        <w:t>建设工作指引</w:t>
      </w:r>
      <w:r>
        <w:rPr>
          <w:rFonts w:hint="eastAsia" w:ascii="方正小标宋_GBK" w:hAnsi="方正小标宋_GBK" w:eastAsia="方正小标宋_GBK" w:cs="方正小标宋_GBK"/>
          <w:color w:val="auto"/>
          <w:sz w:val="44"/>
          <w:szCs w:val="44"/>
          <w:lang w:eastAsia="zh-CN"/>
        </w:rPr>
        <w:t>》</w:t>
      </w:r>
    </w:p>
    <w:p w14:paraId="334CB36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起草说明</w:t>
      </w:r>
    </w:p>
    <w:p w14:paraId="01E2D14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p w14:paraId="5C40A46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一、起草背景</w:t>
      </w:r>
    </w:p>
    <w:p w14:paraId="6C8133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lang w:val="en-US" w:eastAsia="zh-CN" w:bidi="ar"/>
        </w:rPr>
        <w:t>概念验证作为科技成果转化早期的关键环节，已上升为国家创新体系建设的重要支撑。党的二十届三中全会《决定》将“加快布局建设一批概念验证、中试验证平台”纳入国家创新体系建设纲领文件，党的二十届四中全会进一步在《中共中央关于制定国民经济和社会发展第十五个五年规划的建议》中明确提出“布局建设概念验证、中试验证平台，加大应用场景建设和开放力度”的战略部署。</w:t>
      </w:r>
      <w:r>
        <w:rPr>
          <w:rFonts w:hint="eastAsia" w:ascii="仿宋_GB2312" w:hAnsi="仿宋_GB2312" w:eastAsia="仿宋_GB2312" w:cs="仿宋_GB2312"/>
          <w:color w:val="auto"/>
          <w:sz w:val="32"/>
          <w:szCs w:val="32"/>
          <w:lang w:val="en-US" w:eastAsia="zh-CN"/>
        </w:rPr>
        <w:t>2022年以来，北京市科委、中关村管委会积极开展概念验证平台建设，将平台建设纳入《北京国际科技创新中心建设条例》《中关村世界领先科技园区建设方案（2024—2027年）》等核心文件，并纳入市政府折子工程，2022年出台《中关村国家自主创新示范区优化创新创业生态环境支持资金管理办法（试行）》，明确提出支持概念验证平台建设，在2024年发布的修订办法中进一步优化专项政策，</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进一步明确平台的核心定位与功能，强调平台在转化早期的促进作用，明确平台建设的重点要求与预期成效。</w:t>
      </w:r>
    </w:p>
    <w:p w14:paraId="178DC3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为深入贯彻落实国家及本市关于科技创新和科技成果转化的系列战略部署，规范和加强北京市概念验证平台（以下简称“平台”）建设管理，充分发挥平台在打通科技成果转化“最初一公里”中的关键作用，拟计划出台《北京市概念验证平台建设工作指引》（以下简称《指引》）。</w:t>
      </w:r>
    </w:p>
    <w:p w14:paraId="7FECE73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二、起草过程</w:t>
      </w:r>
    </w:p>
    <w:p w14:paraId="4E545A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kern w:val="0"/>
          <w:sz w:val="32"/>
          <w:szCs w:val="32"/>
          <w:lang w:val="en-US" w:eastAsia="zh-CN" w:bidi="ar"/>
        </w:rPr>
        <w:t>《指引》</w:t>
      </w:r>
      <w:r>
        <w:rPr>
          <w:rFonts w:hint="eastAsia" w:ascii="仿宋_GB2312" w:hAnsi="仿宋_GB2312" w:eastAsia="仿宋_GB2312" w:cs="仿宋_GB2312"/>
          <w:color w:val="auto"/>
          <w:sz w:val="32"/>
          <w:szCs w:val="32"/>
          <w:lang w:eastAsia="zh-CN"/>
        </w:rPr>
        <w:t>的起草过程中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主要</w:t>
      </w:r>
      <w:r>
        <w:rPr>
          <w:rFonts w:hint="eastAsia" w:ascii="仿宋_GB2312" w:hAnsi="仿宋_GB2312" w:eastAsia="仿宋_GB2312" w:cs="仿宋_GB2312"/>
          <w:color w:val="auto"/>
          <w:sz w:val="32"/>
          <w:szCs w:val="32"/>
        </w:rPr>
        <w:t>通过实地调研和系统梳理相结合的方式开展基础工作。一方面，围绕本市</w:t>
      </w:r>
      <w:r>
        <w:rPr>
          <w:rFonts w:hint="eastAsia" w:ascii="仿宋_GB2312" w:hAnsi="仿宋_GB2312" w:eastAsia="仿宋_GB2312" w:cs="仿宋_GB2312"/>
          <w:color w:val="auto"/>
          <w:sz w:val="32"/>
          <w:szCs w:val="32"/>
          <w:lang w:val="en-US" w:eastAsia="zh-CN"/>
        </w:rPr>
        <w:t>概念验证平台</w:t>
      </w:r>
      <w:r>
        <w:rPr>
          <w:rFonts w:hint="eastAsia" w:ascii="仿宋_GB2312" w:hAnsi="仿宋_GB2312" w:eastAsia="仿宋_GB2312" w:cs="仿宋_GB2312"/>
          <w:color w:val="auto"/>
          <w:sz w:val="32"/>
          <w:szCs w:val="32"/>
        </w:rPr>
        <w:t>建设情况，赴北京昱栎技术有限公司人工智能硬件研发设计与中试智造概念验证平台</w:t>
      </w:r>
      <w:r>
        <w:rPr>
          <w:rFonts w:hint="eastAsia" w:ascii="仿宋_GB2312" w:hAnsi="仿宋_GB2312" w:eastAsia="仿宋_GB2312" w:cs="仿宋_GB2312"/>
          <w:color w:val="auto"/>
          <w:sz w:val="32"/>
          <w:szCs w:val="32"/>
          <w:lang w:eastAsia="zh-CN"/>
        </w:rPr>
        <w:t>、荷塘探索国际健康科技发展（北京）有限公司全球健康产业创新概念验证平台、北京双鹤润创科技有限公司人工智能驱动的创新药物开发与概念验证平台、智汇中科（北京）科技有限公司北京中科概念验证平台、首都医科大学附属北京安贞医院创新型心血管器械和药物研发概念验证平台</w:t>
      </w:r>
      <w:r>
        <w:rPr>
          <w:rFonts w:hint="eastAsia" w:ascii="仿宋_GB2312" w:hAnsi="仿宋_GB2312" w:eastAsia="仿宋_GB2312" w:cs="仿宋_GB2312"/>
          <w:color w:val="auto"/>
          <w:sz w:val="32"/>
          <w:szCs w:val="32"/>
          <w:lang w:val="en-US" w:eastAsia="zh-CN"/>
        </w:rPr>
        <w:t>等平台</w:t>
      </w:r>
      <w:r>
        <w:rPr>
          <w:rFonts w:hint="eastAsia" w:ascii="仿宋_GB2312" w:hAnsi="仿宋_GB2312" w:eastAsia="仿宋_GB2312" w:cs="仿宋_GB2312"/>
          <w:color w:val="auto"/>
          <w:sz w:val="32"/>
          <w:szCs w:val="32"/>
        </w:rPr>
        <w:t>进行调研，深入了解</w:t>
      </w:r>
      <w:r>
        <w:rPr>
          <w:rFonts w:hint="eastAsia" w:ascii="仿宋_GB2312" w:hAnsi="仿宋_GB2312" w:eastAsia="仿宋_GB2312" w:cs="仿宋_GB2312"/>
          <w:color w:val="auto"/>
          <w:sz w:val="32"/>
          <w:szCs w:val="32"/>
          <w:lang w:val="en-US" w:eastAsia="zh-CN"/>
        </w:rPr>
        <w:t>概念验证平台</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rPr>
        <w:t>模式、运行机制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服务模式和概念验证成效等</w:t>
      </w:r>
      <w:r>
        <w:rPr>
          <w:rFonts w:hint="eastAsia" w:ascii="仿宋_GB2312" w:hAnsi="仿宋_GB2312" w:eastAsia="仿宋_GB2312" w:cs="仿宋_GB2312"/>
          <w:color w:val="auto"/>
          <w:sz w:val="32"/>
          <w:szCs w:val="32"/>
        </w:rPr>
        <w:t>。另一方面，</w:t>
      </w:r>
      <w:r>
        <w:rPr>
          <w:rFonts w:hint="eastAsia" w:ascii="仿宋_GB2312" w:hAnsi="仿宋_GB2312" w:eastAsia="仿宋_GB2312" w:cs="仿宋_GB2312"/>
          <w:color w:val="auto"/>
          <w:sz w:val="32"/>
          <w:szCs w:val="32"/>
          <w:lang w:val="en-US" w:eastAsia="zh-CN"/>
        </w:rPr>
        <w:t>梳理、总结自专项实施以来概念验证平台</w:t>
      </w:r>
      <w:r>
        <w:rPr>
          <w:rFonts w:hint="eastAsia" w:ascii="仿宋_GB2312" w:hAnsi="仿宋_GB2312" w:eastAsia="仿宋_GB2312" w:cs="仿宋_GB2312"/>
          <w:color w:val="auto"/>
          <w:sz w:val="32"/>
          <w:szCs w:val="32"/>
        </w:rPr>
        <w:t>的典型做法和主要模式，为</w:t>
      </w:r>
      <w:r>
        <w:rPr>
          <w:rFonts w:hint="eastAsia" w:ascii="仿宋_GB2312" w:hAnsi="仿宋_GB2312" w:eastAsia="仿宋_GB2312" w:cs="仿宋_GB2312"/>
          <w:color w:val="auto"/>
          <w:sz w:val="32"/>
          <w:szCs w:val="32"/>
          <w:lang w:eastAsia="zh-CN"/>
        </w:rPr>
        <w:t>《指引》</w:t>
      </w:r>
      <w:r>
        <w:rPr>
          <w:rFonts w:hint="eastAsia" w:ascii="仿宋_GB2312" w:hAnsi="仿宋_GB2312" w:eastAsia="仿宋_GB2312" w:cs="仿宋_GB2312"/>
          <w:color w:val="auto"/>
          <w:sz w:val="32"/>
          <w:szCs w:val="32"/>
        </w:rPr>
        <w:t>起草工作提供了数据支撑和案例参考。在前期研究基础上，通过内部研讨进一步凝练了</w:t>
      </w:r>
      <w:r>
        <w:rPr>
          <w:rFonts w:hint="eastAsia" w:ascii="仿宋_GB2312" w:hAnsi="仿宋_GB2312" w:eastAsia="仿宋_GB2312" w:cs="仿宋_GB2312"/>
          <w:color w:val="auto"/>
          <w:sz w:val="32"/>
          <w:szCs w:val="32"/>
          <w:lang w:eastAsia="zh-CN"/>
        </w:rPr>
        <w:t>文件</w:t>
      </w:r>
      <w:r>
        <w:rPr>
          <w:rFonts w:hint="eastAsia" w:ascii="仿宋_GB2312" w:hAnsi="仿宋_GB2312" w:eastAsia="仿宋_GB2312" w:cs="仿宋_GB2312"/>
          <w:color w:val="auto"/>
          <w:sz w:val="32"/>
          <w:szCs w:val="32"/>
        </w:rPr>
        <w:t>框架和</w:t>
      </w:r>
      <w:r>
        <w:rPr>
          <w:rFonts w:hint="eastAsia" w:ascii="仿宋_GB2312" w:hAnsi="仿宋_GB2312" w:eastAsia="仿宋_GB2312" w:cs="仿宋_GB2312"/>
          <w:color w:val="auto"/>
          <w:sz w:val="32"/>
          <w:szCs w:val="32"/>
          <w:lang w:eastAsia="zh-CN"/>
        </w:rPr>
        <w:t>具体</w:t>
      </w:r>
      <w:r>
        <w:rPr>
          <w:rFonts w:hint="eastAsia" w:ascii="仿宋_GB2312" w:hAnsi="仿宋_GB2312" w:eastAsia="仿宋_GB2312" w:cs="仿宋_GB2312"/>
          <w:color w:val="auto"/>
          <w:sz w:val="32"/>
          <w:szCs w:val="32"/>
        </w:rPr>
        <w:t>内容，形成本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指引》</w:t>
      </w:r>
      <w:r>
        <w:rPr>
          <w:rFonts w:hint="eastAsia" w:ascii="仿宋_GB2312" w:hAnsi="仿宋_GB2312" w:eastAsia="仿宋_GB2312" w:cs="仿宋_GB2312"/>
          <w:color w:val="auto"/>
          <w:sz w:val="32"/>
          <w:szCs w:val="32"/>
        </w:rPr>
        <w:t>。</w:t>
      </w:r>
    </w:p>
    <w:p w14:paraId="5E06B29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三、主要内容</w:t>
      </w:r>
    </w:p>
    <w:p w14:paraId="2AF0962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bidi="ar"/>
        </w:rPr>
        <w:t>《指引》明确提出了概念验证平台功能定位、建设原则、建设导向、建设条件、组织管理和支持政策</w:t>
      </w:r>
      <w:r>
        <w:rPr>
          <w:rFonts w:hint="eastAsia" w:ascii="仿宋_GB2312" w:hAnsi="仿宋_GB2312" w:eastAsia="仿宋_GB2312" w:cs="仿宋_GB2312"/>
          <w:color w:val="auto"/>
          <w:sz w:val="32"/>
          <w:szCs w:val="32"/>
          <w:highlight w:val="none"/>
          <w:lang w:eastAsia="zh-CN"/>
        </w:rPr>
        <w:t>等六大方面内容。</w:t>
      </w:r>
    </w:p>
    <w:p w14:paraId="2DD258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（一）</w:t>
      </w:r>
      <w:r>
        <w:rPr>
          <w:rFonts w:hint="eastAsia" w:ascii="楷体_GB2312" w:hAnsi="楷体_GB2312" w:eastAsia="楷体_GB2312" w:cs="楷体_GB2312"/>
          <w:color w:val="auto"/>
          <w:sz w:val="32"/>
          <w:szCs w:val="32"/>
          <w:highlight w:val="none"/>
        </w:rPr>
        <w:t>功能定位</w:t>
      </w:r>
    </w:p>
    <w:p w14:paraId="3EFC24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强调概念验证平台从技术、市场、产业维度验证科技成果，提升技术成熟度、降低市场化风险，加速转化孵化，提供技术原理验证、原型验证、小试验证、商业分析等服务。</w:t>
      </w:r>
    </w:p>
    <w:p w14:paraId="38F653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（二）</w:t>
      </w:r>
      <w:r>
        <w:rPr>
          <w:rFonts w:hint="eastAsia" w:ascii="楷体_GB2312" w:hAnsi="楷体_GB2312" w:eastAsia="楷体_GB2312" w:cs="楷体_GB2312"/>
          <w:color w:val="auto"/>
          <w:sz w:val="32"/>
          <w:szCs w:val="32"/>
          <w:highlight w:val="none"/>
        </w:rPr>
        <w:t>建设原则</w:t>
      </w:r>
    </w:p>
    <w:p w14:paraId="23FC999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强调政府引导、市场主导、协同创新、开放服务，打造多元化、专业化、集聚化的服务体系。</w:t>
      </w:r>
    </w:p>
    <w:p w14:paraId="1D312D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（三）</w:t>
      </w:r>
      <w:r>
        <w:rPr>
          <w:rFonts w:hint="eastAsia" w:ascii="楷体_GB2312" w:hAnsi="楷体_GB2312" w:eastAsia="楷体_GB2312" w:cs="楷体_GB2312"/>
          <w:color w:val="auto"/>
          <w:sz w:val="32"/>
          <w:szCs w:val="32"/>
          <w:highlight w:val="none"/>
        </w:rPr>
        <w:t>建设导向</w:t>
      </w:r>
    </w:p>
    <w:p w14:paraId="5746CE0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一是</w:t>
      </w:r>
      <w:r>
        <w:rPr>
          <w:rFonts w:hint="eastAsia" w:ascii="仿宋_GB2312" w:hAnsi="仿宋_GB2312" w:eastAsia="仿宋_GB2312" w:cs="仿宋_GB2312"/>
          <w:color w:val="auto"/>
          <w:sz w:val="32"/>
          <w:szCs w:val="32"/>
          <w:highlight w:val="none"/>
          <w:lang w:val="en-US" w:eastAsia="zh-CN"/>
        </w:rPr>
        <w:t>领域布局，聚焦重点产业（如信息技术、医药健康）、战略性新兴产业（如集成电路、空天技术）、未来产业（如量子科技、脑机接口）。</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建设主体，研发单位、龙头企业、孵化器、专业服务企业等结合自身优势开展验证服务。</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服务能力，强调技术验证（原理、原型、小试验证）、商业验证（场景需求分析、市场竞争力评估、商业模式设计）和支撑服务（资源对接、知识产权保护、数智化赋能）等能力提升。</w:t>
      </w:r>
    </w:p>
    <w:p w14:paraId="3A3B19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（四）</w:t>
      </w:r>
      <w:r>
        <w:rPr>
          <w:rFonts w:hint="eastAsia" w:ascii="楷体_GB2312" w:hAnsi="楷体_GB2312" w:eastAsia="楷体_GB2312" w:cs="楷体_GB2312"/>
          <w:color w:val="auto"/>
          <w:sz w:val="32"/>
          <w:szCs w:val="32"/>
          <w:highlight w:val="none"/>
        </w:rPr>
        <w:t>建设条件</w:t>
      </w:r>
    </w:p>
    <w:p w14:paraId="36E38D8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明确提出主要建设条件，包括：</w:t>
      </w:r>
      <w:r>
        <w:rPr>
          <w:rFonts w:hint="eastAsia" w:ascii="仿宋_GB2312" w:hAnsi="仿宋_GB2312" w:eastAsia="仿宋_GB2312" w:cs="仿宋_GB2312"/>
          <w:color w:val="auto"/>
          <w:sz w:val="32"/>
          <w:szCs w:val="32"/>
          <w:highlight w:val="none"/>
          <w:lang w:eastAsia="zh-CN"/>
        </w:rPr>
        <w:t>主体需为北京注册的高新技术企业或研发单位，运营满1年；场地面积≥1000平方米，设备原值≥500万元；专业团队≥</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0人（含5名技术经理人），专家顾问≥</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lang w:eastAsia="zh-CN"/>
        </w:rPr>
        <w:t>人；具备项目储备库和转化能力。</w:t>
      </w:r>
    </w:p>
    <w:p w14:paraId="793E42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（五）</w:t>
      </w:r>
      <w:r>
        <w:rPr>
          <w:rFonts w:hint="eastAsia" w:ascii="楷体_GB2312" w:hAnsi="楷体_GB2312" w:eastAsia="楷体_GB2312" w:cs="楷体_GB2312"/>
          <w:color w:val="auto"/>
          <w:sz w:val="32"/>
          <w:szCs w:val="32"/>
          <w:highlight w:val="none"/>
        </w:rPr>
        <w:t>组织管理</w:t>
      </w:r>
    </w:p>
    <w:p w14:paraId="233524E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一是</w:t>
      </w:r>
      <w:r>
        <w:rPr>
          <w:rFonts w:hint="eastAsia" w:ascii="仿宋_GB2312" w:hAnsi="仿宋_GB2312" w:eastAsia="仿宋_GB2312" w:cs="仿宋_GB2312"/>
          <w:color w:val="auto"/>
          <w:sz w:val="32"/>
          <w:szCs w:val="32"/>
          <w:highlight w:val="none"/>
          <w:lang w:eastAsia="zh-CN"/>
        </w:rPr>
        <w:t>市科委、中关村管委会负责</w:t>
      </w:r>
      <w:r>
        <w:rPr>
          <w:rFonts w:hint="eastAsia" w:ascii="仿宋_GB2312" w:hAnsi="仿宋_GB2312" w:eastAsia="仿宋_GB2312" w:cs="仿宋_GB2312"/>
          <w:color w:val="auto"/>
          <w:sz w:val="32"/>
          <w:szCs w:val="32"/>
          <w:highlight w:val="none"/>
          <w:lang w:val="en-US" w:eastAsia="zh-CN"/>
        </w:rPr>
        <w:t>北京市概念验证平台的规划布局、</w:t>
      </w:r>
      <w:r>
        <w:rPr>
          <w:rFonts w:hint="eastAsia" w:ascii="仿宋_GB2312" w:hAnsi="仿宋_GB2312" w:eastAsia="仿宋_GB2312" w:cs="仿宋_GB2312"/>
          <w:color w:val="auto"/>
          <w:sz w:val="32"/>
          <w:szCs w:val="32"/>
          <w:highlight w:val="none"/>
          <w:lang w:eastAsia="zh-CN"/>
        </w:rPr>
        <w:t>绩效评价等管理。</w:t>
      </w:r>
      <w:r>
        <w:rPr>
          <w:rFonts w:hint="eastAsia" w:ascii="仿宋_GB2312" w:hAnsi="仿宋_GB2312" w:eastAsia="仿宋_GB2312" w:cs="仿宋_GB2312"/>
          <w:b/>
          <w:bCs/>
          <w:color w:val="auto"/>
          <w:sz w:val="32"/>
          <w:szCs w:val="32"/>
          <w:highlight w:val="none"/>
          <w:lang w:eastAsia="zh-CN"/>
        </w:rPr>
        <w:t>二是</w:t>
      </w:r>
      <w:r>
        <w:rPr>
          <w:rFonts w:hint="eastAsia" w:ascii="仿宋_GB2312" w:hAnsi="仿宋_GB2312" w:eastAsia="仿宋_GB2312" w:cs="仿宋_GB2312"/>
          <w:color w:val="auto"/>
          <w:sz w:val="32"/>
          <w:szCs w:val="32"/>
          <w:highlight w:val="none"/>
          <w:lang w:eastAsia="zh-CN"/>
        </w:rPr>
        <w:t>建设主体需建立健全运营机制和</w:t>
      </w:r>
      <w:r>
        <w:rPr>
          <w:rFonts w:hint="eastAsia" w:ascii="仿宋_GB2312" w:hAnsi="仿宋_GB2312" w:eastAsia="仿宋_GB2312" w:cs="仿宋_GB2312"/>
          <w:color w:val="auto"/>
          <w:sz w:val="32"/>
          <w:szCs w:val="32"/>
          <w:highlight w:val="none"/>
          <w:lang w:val="en-US" w:eastAsia="zh-CN"/>
        </w:rPr>
        <w:t>内部管理制度，</w:t>
      </w:r>
      <w:r>
        <w:rPr>
          <w:rFonts w:hint="eastAsia" w:ascii="仿宋_GB2312" w:hAnsi="仿宋_GB2312" w:eastAsia="仿宋_GB2312" w:cs="仿宋_GB2312"/>
          <w:color w:val="auto"/>
          <w:sz w:val="32"/>
          <w:szCs w:val="32"/>
          <w:highlight w:val="none"/>
          <w:lang w:eastAsia="zh-CN"/>
        </w:rPr>
        <w:t>提供必要条件保障，组织开展概念验证服务，承担主体责任。</w:t>
      </w:r>
    </w:p>
    <w:p w14:paraId="50B584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lang w:eastAsia="zh-CN"/>
        </w:rPr>
        <w:t>（六）</w:t>
      </w:r>
      <w:r>
        <w:rPr>
          <w:rFonts w:hint="eastAsia" w:ascii="楷体_GB2312" w:hAnsi="楷体_GB2312" w:eastAsia="楷体_GB2312" w:cs="楷体_GB2312"/>
          <w:color w:val="auto"/>
          <w:sz w:val="32"/>
          <w:szCs w:val="32"/>
          <w:highlight w:val="none"/>
        </w:rPr>
        <w:t>支持政策</w:t>
      </w:r>
    </w:p>
    <w:p w14:paraId="053636A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lang w:eastAsia="zh-CN"/>
        </w:rPr>
        <w:t>一是</w:t>
      </w:r>
      <w:r>
        <w:rPr>
          <w:rFonts w:hint="eastAsia" w:ascii="仿宋_GB2312" w:hAnsi="仿宋_GB2312" w:eastAsia="仿宋_GB2312" w:cs="仿宋_GB2312"/>
          <w:color w:val="auto"/>
          <w:sz w:val="32"/>
          <w:szCs w:val="32"/>
          <w:highlight w:val="none"/>
          <w:lang w:eastAsia="zh-CN"/>
        </w:rPr>
        <w:t>加强平台布局，</w:t>
      </w:r>
      <w:r>
        <w:rPr>
          <w:rFonts w:hint="eastAsia" w:ascii="仿宋_GB2312" w:hAnsi="仿宋_GB2312" w:eastAsia="仿宋_GB2312" w:cs="仿宋_GB2312"/>
          <w:color w:val="auto"/>
          <w:sz w:val="32"/>
          <w:szCs w:val="32"/>
          <w:highlight w:val="none"/>
        </w:rPr>
        <w:t>资金支持重大平台，构建多元协同的服务体系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二是</w:t>
      </w:r>
      <w:r>
        <w:rPr>
          <w:rFonts w:hint="eastAsia" w:ascii="仿宋_GB2312" w:hAnsi="仿宋_GB2312" w:eastAsia="仿宋_GB2312" w:cs="仿宋_GB2312"/>
          <w:color w:val="auto"/>
          <w:sz w:val="32"/>
          <w:szCs w:val="32"/>
          <w:highlight w:val="none"/>
          <w:lang w:eastAsia="zh-CN"/>
        </w:rPr>
        <w:t>提升平台能力，</w:t>
      </w:r>
      <w:r>
        <w:rPr>
          <w:rFonts w:hint="eastAsia" w:ascii="仿宋_GB2312" w:hAnsi="仿宋_GB2312" w:eastAsia="仿宋_GB2312" w:cs="仿宋_GB2312"/>
          <w:color w:val="auto"/>
          <w:sz w:val="32"/>
          <w:szCs w:val="32"/>
          <w:highlight w:val="none"/>
        </w:rPr>
        <w:t>支持平台建立专业化技术验证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商业验证</w:t>
      </w:r>
      <w:r>
        <w:rPr>
          <w:rFonts w:hint="eastAsia" w:ascii="仿宋_GB2312" w:hAnsi="仿宋_GB2312" w:eastAsia="仿宋_GB2312" w:cs="仿宋_GB2312"/>
          <w:color w:val="auto"/>
          <w:sz w:val="32"/>
          <w:szCs w:val="32"/>
          <w:highlight w:val="none"/>
          <w:lang w:val="en-US" w:eastAsia="zh-CN"/>
        </w:rPr>
        <w:t>等服务能力，并</w:t>
      </w:r>
      <w:r>
        <w:rPr>
          <w:rFonts w:hint="eastAsia" w:ascii="仿宋_GB2312" w:hAnsi="仿宋_GB2312" w:eastAsia="仿宋_GB2312" w:cs="仿宋_GB2312"/>
          <w:color w:val="auto"/>
          <w:sz w:val="32"/>
          <w:szCs w:val="32"/>
          <w:highlight w:val="none"/>
        </w:rPr>
        <w:t>利用数字化、智能化手段提升验证效率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三是</w:t>
      </w:r>
      <w:r>
        <w:rPr>
          <w:rFonts w:hint="eastAsia" w:ascii="仿宋_GB2312" w:hAnsi="仿宋_GB2312" w:eastAsia="仿宋_GB2312" w:cs="仿宋_GB2312"/>
          <w:color w:val="auto"/>
          <w:sz w:val="32"/>
          <w:szCs w:val="32"/>
          <w:highlight w:val="none"/>
        </w:rPr>
        <w:t>开放项目成果库，</w:t>
      </w:r>
      <w:r>
        <w:rPr>
          <w:rFonts w:hint="eastAsia" w:ascii="仿宋_GB2312" w:hAnsi="仿宋_GB2312" w:eastAsia="仿宋_GB2312" w:cs="仿宋_GB2312"/>
          <w:color w:val="auto"/>
          <w:kern w:val="2"/>
          <w:sz w:val="32"/>
          <w:szCs w:val="32"/>
          <w:highlight w:val="none"/>
          <w:lang w:val="en-US" w:eastAsia="zh-CN" w:bidi="ar"/>
        </w:rPr>
        <w:t>对优质平台及项目给予资金支持，推动项目转化落地。</w:t>
      </w:r>
      <w:r>
        <w:rPr>
          <w:rFonts w:hint="eastAsia" w:ascii="仿宋_GB2312" w:hAnsi="仿宋_GB2312" w:eastAsia="仿宋_GB2312" w:cs="仿宋_GB2312"/>
          <w:b/>
          <w:bCs/>
          <w:color w:val="auto"/>
          <w:kern w:val="2"/>
          <w:sz w:val="32"/>
          <w:szCs w:val="32"/>
          <w:highlight w:val="none"/>
          <w:lang w:val="en-US" w:eastAsia="zh-CN" w:bidi="ar"/>
        </w:rPr>
        <w:t>四是</w:t>
      </w:r>
      <w:r>
        <w:rPr>
          <w:rFonts w:hint="eastAsia" w:ascii="仿宋_GB2312" w:hAnsi="仿宋_GB2312" w:eastAsia="仿宋_GB2312" w:cs="仿宋_GB2312"/>
          <w:color w:val="auto"/>
          <w:kern w:val="2"/>
          <w:sz w:val="32"/>
          <w:szCs w:val="32"/>
          <w:highlight w:val="none"/>
          <w:lang w:val="en-US" w:eastAsia="zh-CN" w:bidi="ar"/>
        </w:rPr>
        <w:t>强化配套支持，支持平台</w:t>
      </w:r>
      <w:r>
        <w:rPr>
          <w:rFonts w:hint="eastAsia" w:ascii="仿宋_GB2312" w:hAnsi="仿宋_GB2312" w:eastAsia="仿宋_GB2312" w:cs="仿宋_GB2312"/>
          <w:sz w:val="32"/>
          <w:szCs w:val="32"/>
        </w:rPr>
        <w:t>建立概念验证风险分担机制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rPr>
        <w:t>加强技术经理人培养，开放应用场景</w:t>
      </w:r>
      <w:r>
        <w:rPr>
          <w:rFonts w:hint="eastAsia" w:ascii="仿宋_GB2312" w:hAnsi="仿宋_GB2312" w:eastAsia="仿宋_GB2312" w:cs="仿宋_GB2312"/>
          <w:color w:val="auto"/>
          <w:sz w:val="32"/>
          <w:szCs w:val="32"/>
          <w:highlight w:val="none"/>
          <w:lang w:eastAsia="zh-CN"/>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B040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7A34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C7A34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2F17AE"/>
    <w:rsid w:val="006140F3"/>
    <w:rsid w:val="018F3C8D"/>
    <w:rsid w:val="036536A6"/>
    <w:rsid w:val="03920A67"/>
    <w:rsid w:val="0A2D3298"/>
    <w:rsid w:val="0A9D63CC"/>
    <w:rsid w:val="0ABF0996"/>
    <w:rsid w:val="0BB54B1E"/>
    <w:rsid w:val="12E732B4"/>
    <w:rsid w:val="134A0A16"/>
    <w:rsid w:val="13A52BEE"/>
    <w:rsid w:val="187625CA"/>
    <w:rsid w:val="19B23514"/>
    <w:rsid w:val="1AD02149"/>
    <w:rsid w:val="1EE53CE9"/>
    <w:rsid w:val="1F6F3236"/>
    <w:rsid w:val="274E2D73"/>
    <w:rsid w:val="279A7D67"/>
    <w:rsid w:val="2A5B4143"/>
    <w:rsid w:val="2B5F59C5"/>
    <w:rsid w:val="2FD47B8E"/>
    <w:rsid w:val="32DA6793"/>
    <w:rsid w:val="35973B37"/>
    <w:rsid w:val="35AD3CCF"/>
    <w:rsid w:val="35BF4E3C"/>
    <w:rsid w:val="37E8067A"/>
    <w:rsid w:val="3A86417A"/>
    <w:rsid w:val="3AF83160"/>
    <w:rsid w:val="3B7164BD"/>
    <w:rsid w:val="3BE84796"/>
    <w:rsid w:val="3C0020E0"/>
    <w:rsid w:val="3DDF370F"/>
    <w:rsid w:val="3F257ED1"/>
    <w:rsid w:val="47906638"/>
    <w:rsid w:val="47B916EB"/>
    <w:rsid w:val="4B0D16C0"/>
    <w:rsid w:val="4C982217"/>
    <w:rsid w:val="4F906BC7"/>
    <w:rsid w:val="5121482B"/>
    <w:rsid w:val="51C63383"/>
    <w:rsid w:val="54813591"/>
    <w:rsid w:val="584A7DBF"/>
    <w:rsid w:val="59CC52AE"/>
    <w:rsid w:val="5F8B25FF"/>
    <w:rsid w:val="60433D63"/>
    <w:rsid w:val="63363D9B"/>
    <w:rsid w:val="64D94532"/>
    <w:rsid w:val="650B2B8A"/>
    <w:rsid w:val="67A92190"/>
    <w:rsid w:val="690C3919"/>
    <w:rsid w:val="69E46644"/>
    <w:rsid w:val="6E5F098F"/>
    <w:rsid w:val="71D12CBC"/>
    <w:rsid w:val="733E6DC5"/>
    <w:rsid w:val="76BF0C3E"/>
    <w:rsid w:val="78736A88"/>
    <w:rsid w:val="794E7431"/>
    <w:rsid w:val="7C3F176D"/>
    <w:rsid w:val="7E6E2528"/>
    <w:rsid w:val="7F535B67"/>
    <w:rsid w:val="BE2F17AE"/>
    <w:rsid w:val="D975E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1653</Words>
  <Characters>1677</Characters>
  <Lines>0</Lines>
  <Paragraphs>0</Paragraphs>
  <TotalTime>7</TotalTime>
  <ScaleCrop>false</ScaleCrop>
  <LinksUpToDate>false</LinksUpToDate>
  <CharactersWithSpaces>1677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2025-07-18T11:11:00Z</dcterms:created>
  <dc:creator>王磊</dc:creator>
  <cp:lastModifiedBy>金豆</cp:lastModifiedBy>
  <dcterms:modified xsi:type="dcterms:W3CDTF">2026-03-02T04:42:31Z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99A08A4B0DDC4D7A9C6D4A0E8BD4C4D0_13</vt:lpwstr>
  </property>
  <property fmtid="{D5CDD505-2E9C-101B-9397-08002B2CF9AE}" pid="4" name="KSOTemplateDocerSaveRecord">
    <vt:lpwstr>eyJoZGlkIjoiNWIyOTk5ODNiZmQ5MTliN2FhZDZlZmIzMDQyNTA1YjAiLCJ1c2VySWQiOiI0MjQ0NjgyODgifQ==</vt:lpwstr>
  </property>
</Properties>
</file>