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4F229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图解《海淀区关于支持“海青安居”的若干措施》</w:t>
      </w:r>
    </w:p>
    <w:bookmarkEnd w:id="0"/>
    <w:p w14:paraId="5DA59872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日期:2026年02月28日 15:39 </w:t>
      </w:r>
      <w:r>
        <w:rPr>
          <w:rFonts w:hint="eastAsia"/>
          <w:lang w:val="en-US" w:eastAsia="zh-CN"/>
        </w:rPr>
        <w:t xml:space="preserve">          </w:t>
      </w:r>
      <w:r>
        <w:rPr>
          <w:rFonts w:hint="default"/>
          <w:lang w:val="en-US" w:eastAsia="zh-CN"/>
        </w:rPr>
        <w:t xml:space="preserve">    来源:北京市海淀区住房保障办公室</w:t>
      </w:r>
    </w:p>
    <w:p w14:paraId="684FB6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81450" cy="76358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8753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4275" cy="8543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90975" cy="8534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33825" cy="79533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787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6C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https://zyk.bjhd.gov.cn/zwdt/zcjd/202602/t20260228_4806655.shtml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82756F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2026-02-28T09:49:21Z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FF21E669E9DC46308C6A80D7B34DCAD9_13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