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69444">
      <w:pPr>
        <w:pStyle w:val="10"/>
        <w:bidi w:val="0"/>
        <w:rPr>
          <w:rFonts w:hint="default"/>
          <w:lang w:val="en-US" w:eastAsia="zh-CN"/>
        </w:rPr>
      </w:pPr>
      <w:bookmarkStart w:id="0" w:name="_GoBack"/>
      <w:r>
        <w:rPr>
          <w:rFonts w:hint="default"/>
          <w:lang w:val="en-US" w:eastAsia="zh-CN"/>
        </w:rPr>
        <w:t>《北京市知识产权保护中心专利申请预审服务管理办法》解读</w:t>
      </w:r>
    </w:p>
    <w:bookmarkEnd w:id="0"/>
    <w:p w14:paraId="2390B12B">
      <w:pPr>
        <w:pStyle w:val="8"/>
        <w:bidi w:val="0"/>
        <w:rPr>
          <w:rFonts w:hint="default"/>
          <w:lang w:val="en-US" w:eastAsia="zh-CN"/>
        </w:rPr>
      </w:pPr>
      <w:r>
        <w:rPr>
          <w:rFonts w:hint="default"/>
          <w:lang w:val="en-US" w:eastAsia="zh-CN"/>
        </w:rPr>
        <w:t>日期：2026年02月12日</w:t>
      </w:r>
      <w:r>
        <w:rPr>
          <w:rFonts w:hint="eastAsia"/>
          <w:lang w:val="en-US" w:eastAsia="zh-CN"/>
        </w:rPr>
        <w:t xml:space="preserve">                       </w:t>
      </w:r>
      <w:r>
        <w:rPr>
          <w:rFonts w:hint="default"/>
          <w:lang w:val="en-US" w:eastAsia="zh-CN"/>
        </w:rPr>
        <w:t>来源：北京市知识产权保护中心</w:t>
      </w:r>
    </w:p>
    <w:p w14:paraId="6C1BDC63">
      <w:pPr>
        <w:pStyle w:val="2"/>
        <w:bidi w:val="0"/>
        <w:rPr>
          <w:rFonts w:hint="default"/>
          <w:lang w:val="en-US" w:eastAsia="zh-CN"/>
        </w:rPr>
      </w:pPr>
      <w:r>
        <w:rPr>
          <w:rFonts w:hint="default"/>
          <w:lang w:val="en-US" w:eastAsia="zh-CN"/>
        </w:rPr>
        <w:t>一、背景依据</w:t>
      </w:r>
    </w:p>
    <w:p w14:paraId="221BBF71">
      <w:pPr>
        <w:ind w:firstLine="560" w:firstLineChars="200"/>
        <w:rPr>
          <w:rFonts w:hint="default"/>
          <w:lang w:val="en-US" w:eastAsia="zh-CN"/>
        </w:rPr>
      </w:pPr>
      <w:r>
        <w:rPr>
          <w:rFonts w:hint="default"/>
          <w:lang w:val="en-US" w:eastAsia="zh-CN"/>
        </w:rPr>
        <w:t>为贯彻落实《专利申请预审业务管理办法（试行）》《关于加强知识产权保护中心和快速维权中心运行管理高质量推进知识产权快速协同保护工作的意见》有关要求，进一步规范专利申请预审服务管理工作，北京市知识产权保护中心（简称“北京保护中心”）修订了《北京市知识产权保护中心专利申请预审服务管理办法》（简称“《办法》”）。</w:t>
      </w:r>
    </w:p>
    <w:p w14:paraId="4521DD03">
      <w:pPr>
        <w:pStyle w:val="2"/>
        <w:bidi w:val="0"/>
        <w:rPr>
          <w:rFonts w:hint="default"/>
          <w:lang w:val="en-US" w:eastAsia="zh-CN"/>
        </w:rPr>
      </w:pPr>
      <w:r>
        <w:rPr>
          <w:rFonts w:hint="default"/>
          <w:lang w:val="en-US" w:eastAsia="zh-CN"/>
        </w:rPr>
        <w:t>二、主要内容</w:t>
      </w:r>
    </w:p>
    <w:p w14:paraId="77C6F33D">
      <w:pPr>
        <w:ind w:firstLine="560" w:firstLineChars="200"/>
        <w:rPr>
          <w:rFonts w:hint="default"/>
          <w:lang w:val="en-US" w:eastAsia="zh-CN"/>
        </w:rPr>
      </w:pPr>
      <w:r>
        <w:rPr>
          <w:rFonts w:hint="default"/>
          <w:lang w:val="en-US" w:eastAsia="zh-CN"/>
        </w:rPr>
        <w:t>《办法》包括总则、专利预审的主体备案、专利预审的委托代理、专利预审的规范化管理、附则，共五章三十一条。</w:t>
      </w:r>
    </w:p>
    <w:p w14:paraId="79794044">
      <w:pPr>
        <w:pStyle w:val="3"/>
        <w:bidi w:val="0"/>
        <w:rPr>
          <w:rFonts w:hint="default"/>
          <w:lang w:val="en-US" w:eastAsia="zh-CN"/>
        </w:rPr>
      </w:pPr>
      <w:r>
        <w:rPr>
          <w:rFonts w:hint="default"/>
          <w:lang w:val="en-US" w:eastAsia="zh-CN"/>
        </w:rPr>
        <w:t>（一）第一章总则</w:t>
      </w:r>
    </w:p>
    <w:p w14:paraId="0ABF1B7C">
      <w:pPr>
        <w:ind w:firstLine="560" w:firstLineChars="200"/>
        <w:rPr>
          <w:rFonts w:hint="default"/>
          <w:lang w:val="en-US" w:eastAsia="zh-CN"/>
        </w:rPr>
      </w:pPr>
      <w:r>
        <w:rPr>
          <w:rFonts w:hint="default"/>
          <w:lang w:val="en-US" w:eastAsia="zh-CN"/>
        </w:rPr>
        <w:t>主要规定了《办法》制定依据、制定目的和概念介绍，明确了《办法》适用范围，专利申请预审服务的具体内涵和工作原则。</w:t>
      </w:r>
    </w:p>
    <w:p w14:paraId="71B597ED">
      <w:pPr>
        <w:pStyle w:val="3"/>
        <w:bidi w:val="0"/>
        <w:rPr>
          <w:rFonts w:hint="default"/>
          <w:lang w:val="en-US" w:eastAsia="zh-CN"/>
        </w:rPr>
      </w:pPr>
      <w:r>
        <w:rPr>
          <w:rFonts w:hint="default"/>
          <w:lang w:val="en-US" w:eastAsia="zh-CN"/>
        </w:rPr>
        <w:t>（二）第二章专利预审的主体备案</w:t>
      </w:r>
    </w:p>
    <w:p w14:paraId="4E27E928">
      <w:pPr>
        <w:ind w:firstLine="560" w:firstLineChars="200"/>
        <w:rPr>
          <w:rFonts w:hint="default"/>
          <w:lang w:val="en-US" w:eastAsia="zh-CN"/>
        </w:rPr>
      </w:pPr>
      <w:r>
        <w:rPr>
          <w:rFonts w:hint="default"/>
          <w:lang w:val="en-US" w:eastAsia="zh-CN"/>
        </w:rPr>
        <w:t>主要明确了备案主体申请条件、所需材料和审核流程。</w:t>
      </w:r>
    </w:p>
    <w:p w14:paraId="05F7554F">
      <w:pPr>
        <w:ind w:firstLine="560" w:firstLineChars="200"/>
        <w:rPr>
          <w:rFonts w:hint="default"/>
          <w:lang w:val="en-US" w:eastAsia="zh-CN"/>
        </w:rPr>
      </w:pPr>
      <w:r>
        <w:rPr>
          <w:rFonts w:hint="default"/>
          <w:lang w:val="en-US" w:eastAsia="zh-CN"/>
        </w:rPr>
        <w:t>备案主体申请条件：</w:t>
      </w:r>
    </w:p>
    <w:p w14:paraId="07074280">
      <w:pPr>
        <w:ind w:firstLine="560" w:firstLineChars="200"/>
        <w:rPr>
          <w:rFonts w:hint="default"/>
          <w:lang w:val="en-US" w:eastAsia="zh-CN"/>
        </w:rPr>
      </w:pPr>
      <w:r>
        <w:rPr>
          <w:rFonts w:hint="default"/>
          <w:lang w:val="en-US" w:eastAsia="zh-CN"/>
        </w:rPr>
        <w:t>（一）登记注册地在北京市行政区域，且具有法人资格的企事业单位；</w:t>
      </w:r>
    </w:p>
    <w:p w14:paraId="2EDCC325">
      <w:pPr>
        <w:ind w:firstLine="560" w:firstLineChars="200"/>
        <w:rPr>
          <w:rFonts w:hint="default"/>
          <w:lang w:val="en-US" w:eastAsia="zh-CN"/>
        </w:rPr>
      </w:pPr>
      <w:r>
        <w:rPr>
          <w:rFonts w:hint="default"/>
          <w:lang w:val="en-US" w:eastAsia="zh-CN"/>
        </w:rPr>
        <w:t>（二）生产、研发或主营业务属于国家知识产权局批复北京保护中心服务的预审产业领域；</w:t>
      </w:r>
    </w:p>
    <w:p w14:paraId="513C6764">
      <w:pPr>
        <w:ind w:firstLine="560" w:firstLineChars="200"/>
        <w:rPr>
          <w:rFonts w:hint="default"/>
          <w:lang w:val="en-US" w:eastAsia="zh-CN"/>
        </w:rPr>
      </w:pPr>
      <w:r>
        <w:rPr>
          <w:rFonts w:hint="default"/>
          <w:lang w:val="en-US" w:eastAsia="zh-CN"/>
        </w:rPr>
        <w:t>（三）经营范围不得包括知识产权代理服务相关业务；</w:t>
      </w:r>
    </w:p>
    <w:p w14:paraId="49F40B08">
      <w:pPr>
        <w:ind w:firstLine="560" w:firstLineChars="200"/>
        <w:rPr>
          <w:rFonts w:hint="default"/>
          <w:lang w:val="en-US" w:eastAsia="zh-CN"/>
        </w:rPr>
      </w:pPr>
      <w:r>
        <w:rPr>
          <w:rFonts w:hint="default"/>
          <w:lang w:val="en-US" w:eastAsia="zh-CN"/>
        </w:rPr>
        <w:t>（四）具有真实的研发场地、研发团队和较强的自主研发能力，原则上社保参保人数应在5人及以上;</w:t>
      </w:r>
    </w:p>
    <w:p w14:paraId="58AB7BC4">
      <w:pPr>
        <w:ind w:firstLine="560" w:firstLineChars="200"/>
        <w:rPr>
          <w:rFonts w:hint="default"/>
          <w:lang w:val="en-US" w:eastAsia="zh-CN"/>
        </w:rPr>
      </w:pPr>
      <w:r>
        <w:rPr>
          <w:rFonts w:hint="default"/>
          <w:lang w:val="en-US" w:eastAsia="zh-CN"/>
        </w:rPr>
        <w:t>（五）具有良好的知识产权工作基础，至少拥有一件由备案主体作为第一申请人申请并已获得授权的有效发明专利，特殊情况应提交相关说明或证明材料；</w:t>
      </w:r>
    </w:p>
    <w:p w14:paraId="1CB65EB3">
      <w:pPr>
        <w:ind w:firstLine="560" w:firstLineChars="200"/>
        <w:rPr>
          <w:rFonts w:hint="default"/>
          <w:lang w:val="en-US" w:eastAsia="zh-CN"/>
        </w:rPr>
      </w:pPr>
      <w:r>
        <w:rPr>
          <w:rFonts w:hint="default"/>
          <w:lang w:val="en-US" w:eastAsia="zh-CN"/>
        </w:rPr>
        <w:t>（六）三年内无国家知识产权局认定的非正常专利申请、故意侵犯他人知识产权等不良记录。</w:t>
      </w:r>
    </w:p>
    <w:p w14:paraId="718067EF">
      <w:pPr>
        <w:ind w:firstLine="560" w:firstLineChars="200"/>
        <w:rPr>
          <w:rFonts w:hint="default"/>
          <w:lang w:val="en-US" w:eastAsia="zh-CN"/>
        </w:rPr>
      </w:pPr>
      <w:r>
        <w:rPr>
          <w:rFonts w:hint="default"/>
          <w:lang w:val="en-US" w:eastAsia="zh-CN"/>
        </w:rPr>
        <w:t>备案所需提交材料：</w:t>
      </w:r>
    </w:p>
    <w:p w14:paraId="04AF9D08">
      <w:pPr>
        <w:ind w:firstLine="560" w:firstLineChars="200"/>
        <w:rPr>
          <w:rFonts w:hint="default"/>
          <w:lang w:val="en-US" w:eastAsia="zh-CN"/>
        </w:rPr>
      </w:pPr>
      <w:r>
        <w:rPr>
          <w:rFonts w:hint="default"/>
          <w:lang w:val="en-US" w:eastAsia="zh-CN"/>
        </w:rPr>
        <w:t>（一）企事业单位专利预审备案申请表；</w:t>
      </w:r>
    </w:p>
    <w:p w14:paraId="7F394CE2">
      <w:pPr>
        <w:ind w:firstLine="560" w:firstLineChars="200"/>
        <w:rPr>
          <w:rFonts w:hint="default"/>
          <w:lang w:val="en-US" w:eastAsia="zh-CN"/>
        </w:rPr>
      </w:pPr>
      <w:r>
        <w:rPr>
          <w:rFonts w:hint="default"/>
          <w:lang w:val="en-US" w:eastAsia="zh-CN"/>
        </w:rPr>
        <w:t>（二）企业营业执照或事业单位法人证书复印件；</w:t>
      </w:r>
    </w:p>
    <w:p w14:paraId="1DF98CDC">
      <w:pPr>
        <w:ind w:firstLine="560" w:firstLineChars="200"/>
        <w:rPr>
          <w:rFonts w:hint="default"/>
          <w:lang w:val="en-US" w:eastAsia="zh-CN"/>
        </w:rPr>
      </w:pPr>
      <w:r>
        <w:rPr>
          <w:rFonts w:hint="default"/>
          <w:lang w:val="en-US" w:eastAsia="zh-CN"/>
        </w:rPr>
        <w:t>（三）专利预审承诺书；</w:t>
      </w:r>
    </w:p>
    <w:p w14:paraId="36EA60AA">
      <w:pPr>
        <w:ind w:firstLine="560" w:firstLineChars="200"/>
        <w:rPr>
          <w:rFonts w:hint="default"/>
          <w:lang w:val="en-US" w:eastAsia="zh-CN"/>
        </w:rPr>
      </w:pPr>
      <w:r>
        <w:rPr>
          <w:rFonts w:hint="default"/>
          <w:lang w:val="en-US" w:eastAsia="zh-CN"/>
        </w:rPr>
        <w:t>（四）其他证明材料。</w:t>
      </w:r>
    </w:p>
    <w:p w14:paraId="5F9D9A1A">
      <w:pPr>
        <w:ind w:firstLine="560" w:firstLineChars="200"/>
        <w:rPr>
          <w:rFonts w:hint="default"/>
          <w:lang w:val="en-US" w:eastAsia="zh-CN"/>
        </w:rPr>
      </w:pPr>
      <w:r>
        <w:rPr>
          <w:rFonts w:hint="default"/>
          <w:lang w:val="en-US" w:eastAsia="zh-CN"/>
        </w:rPr>
        <w:t>以上材料均需加盖公章。</w:t>
      </w:r>
    </w:p>
    <w:p w14:paraId="50DDE885">
      <w:pPr>
        <w:ind w:firstLine="560" w:firstLineChars="200"/>
        <w:rPr>
          <w:rFonts w:hint="default"/>
          <w:lang w:val="en-US" w:eastAsia="zh-CN"/>
        </w:rPr>
      </w:pPr>
      <w:r>
        <w:rPr>
          <w:rFonts w:hint="default"/>
          <w:lang w:val="en-US" w:eastAsia="zh-CN"/>
        </w:rPr>
        <w:t>备案审核流程：</w:t>
      </w:r>
    </w:p>
    <w:p w14:paraId="43374F05">
      <w:pPr>
        <w:ind w:firstLine="560" w:firstLineChars="200"/>
        <w:rPr>
          <w:rFonts w:hint="default"/>
          <w:lang w:val="en-US" w:eastAsia="zh-CN"/>
        </w:rPr>
      </w:pPr>
      <w:r>
        <w:rPr>
          <w:rFonts w:hint="default"/>
          <w:lang w:val="en-US" w:eastAsia="zh-CN"/>
        </w:rPr>
        <w:t>申请备案的企事业单位应于每月15日前在北京保护中心信息平台提交备案申请材料。北京保护中心初步审核合格后，报国家知识产权局复核，并于每月最后一个工作日前通过信息平台反馈备案审核结果。备案审核合格后，方可提交专利申请预审请求。</w:t>
      </w:r>
    </w:p>
    <w:p w14:paraId="4621BF09">
      <w:pPr>
        <w:ind w:firstLine="560" w:firstLineChars="200"/>
        <w:rPr>
          <w:rFonts w:hint="default"/>
          <w:lang w:val="en-US" w:eastAsia="zh-CN"/>
        </w:rPr>
      </w:pPr>
      <w:r>
        <w:rPr>
          <w:rFonts w:hint="default"/>
          <w:lang w:val="en-US" w:eastAsia="zh-CN"/>
        </w:rPr>
        <w:t>（三）第三章专利预审的委托代理</w:t>
      </w:r>
    </w:p>
    <w:p w14:paraId="4403E9E2">
      <w:pPr>
        <w:ind w:firstLine="560" w:firstLineChars="200"/>
        <w:rPr>
          <w:rFonts w:hint="default"/>
          <w:lang w:val="en-US" w:eastAsia="zh-CN"/>
        </w:rPr>
      </w:pPr>
      <w:r>
        <w:rPr>
          <w:rFonts w:hint="default"/>
          <w:lang w:val="en-US" w:eastAsia="zh-CN"/>
        </w:rPr>
        <w:t>主要明确了代为办理专利预审业务的代理机构登记条件、所需材料和审核流程。</w:t>
      </w:r>
    </w:p>
    <w:p w14:paraId="56BE3530">
      <w:pPr>
        <w:ind w:firstLine="560" w:firstLineChars="200"/>
        <w:rPr>
          <w:rFonts w:hint="default"/>
          <w:lang w:val="en-US" w:eastAsia="zh-CN"/>
        </w:rPr>
      </w:pPr>
      <w:r>
        <w:rPr>
          <w:rFonts w:hint="default"/>
          <w:lang w:val="en-US" w:eastAsia="zh-CN"/>
        </w:rPr>
        <w:t>代理机构登记条件：</w:t>
      </w:r>
    </w:p>
    <w:p w14:paraId="1597D4B4">
      <w:pPr>
        <w:ind w:firstLine="560" w:firstLineChars="200"/>
        <w:rPr>
          <w:rFonts w:hint="default"/>
          <w:lang w:val="en-US" w:eastAsia="zh-CN"/>
        </w:rPr>
      </w:pPr>
      <w:r>
        <w:rPr>
          <w:rFonts w:hint="default"/>
          <w:lang w:val="en-US" w:eastAsia="zh-CN"/>
        </w:rPr>
        <w:t>（一）经国家知识产权局审批设立，在国家知识产权局“全国专利代理信息公示平台”中的机构状态显示为“正常”；</w:t>
      </w:r>
    </w:p>
    <w:p w14:paraId="144BE1BB">
      <w:pPr>
        <w:ind w:firstLine="560" w:firstLineChars="200"/>
        <w:rPr>
          <w:rFonts w:hint="default"/>
          <w:lang w:val="en-US" w:eastAsia="zh-CN"/>
        </w:rPr>
      </w:pPr>
      <w:r>
        <w:rPr>
          <w:rFonts w:hint="default"/>
          <w:lang w:val="en-US" w:eastAsia="zh-CN"/>
        </w:rPr>
        <w:t>（二）具有一定的执业能力，具备从申请到结案（包括授权和驳回案件）全流程的发明案件或无效、诉讼类案件等的代理能力;</w:t>
      </w:r>
    </w:p>
    <w:p w14:paraId="70486327">
      <w:pPr>
        <w:ind w:firstLine="560" w:firstLineChars="200"/>
        <w:rPr>
          <w:rFonts w:hint="default"/>
          <w:lang w:val="en-US" w:eastAsia="zh-CN"/>
        </w:rPr>
      </w:pPr>
      <w:r>
        <w:rPr>
          <w:rFonts w:hint="default"/>
          <w:lang w:val="en-US" w:eastAsia="zh-CN"/>
        </w:rPr>
        <w:t>（三）被通报的非正常专利申请均已撤回或转正常；</w:t>
      </w:r>
    </w:p>
    <w:p w14:paraId="5E539530">
      <w:pPr>
        <w:ind w:firstLine="560" w:firstLineChars="200"/>
        <w:rPr>
          <w:rFonts w:hint="default"/>
          <w:lang w:val="en-US" w:eastAsia="zh-CN"/>
        </w:rPr>
      </w:pPr>
      <w:r>
        <w:rPr>
          <w:rFonts w:hint="default"/>
          <w:lang w:val="en-US" w:eastAsia="zh-CN"/>
        </w:rPr>
        <w:t>（四）代理机构及其代理师一年内未受到警告、罚款的行政处罚或者行业协会训诫、警告的自律惩戒，三年内未受到停业及以上的行政处罚或者行业协会通报批评以上的自律惩戒；</w:t>
      </w:r>
    </w:p>
    <w:p w14:paraId="6E6A6892">
      <w:pPr>
        <w:ind w:firstLine="560" w:firstLineChars="200"/>
        <w:rPr>
          <w:rFonts w:hint="default"/>
          <w:lang w:val="en-US" w:eastAsia="zh-CN"/>
        </w:rPr>
      </w:pPr>
      <w:r>
        <w:rPr>
          <w:rFonts w:hint="default"/>
          <w:lang w:val="en-US" w:eastAsia="zh-CN"/>
        </w:rPr>
        <w:t>（五）无出租出借代理资质、冒用信息伪造专利申请人、出于不正当目的的专利买卖行为、专利代理师“挂证”等不规范经营行为。</w:t>
      </w:r>
    </w:p>
    <w:p w14:paraId="14ADBE93">
      <w:pPr>
        <w:ind w:firstLine="560" w:firstLineChars="200"/>
        <w:rPr>
          <w:rFonts w:hint="default"/>
          <w:lang w:val="en-US" w:eastAsia="zh-CN"/>
        </w:rPr>
      </w:pPr>
      <w:r>
        <w:rPr>
          <w:rFonts w:hint="default"/>
          <w:lang w:val="en-US" w:eastAsia="zh-CN"/>
        </w:rPr>
        <w:t>代理机构登记所需材料：</w:t>
      </w:r>
    </w:p>
    <w:p w14:paraId="1A683FD8">
      <w:pPr>
        <w:ind w:firstLine="560" w:firstLineChars="200"/>
        <w:rPr>
          <w:rFonts w:hint="default"/>
          <w:lang w:val="en-US" w:eastAsia="zh-CN"/>
        </w:rPr>
      </w:pPr>
      <w:r>
        <w:rPr>
          <w:rFonts w:hint="default"/>
          <w:lang w:val="en-US" w:eastAsia="zh-CN"/>
        </w:rPr>
        <w:t>（一）专利代理机构登记表；</w:t>
      </w:r>
    </w:p>
    <w:p w14:paraId="6E4CEC2D">
      <w:pPr>
        <w:ind w:firstLine="560" w:firstLineChars="200"/>
        <w:rPr>
          <w:rFonts w:hint="default"/>
          <w:lang w:val="en-US" w:eastAsia="zh-CN"/>
        </w:rPr>
      </w:pPr>
      <w:r>
        <w:rPr>
          <w:rFonts w:hint="default"/>
          <w:lang w:val="en-US" w:eastAsia="zh-CN"/>
        </w:rPr>
        <w:t>（二）专利代理机构执业许可证复印件；</w:t>
      </w:r>
    </w:p>
    <w:p w14:paraId="2DFEA9DF">
      <w:pPr>
        <w:ind w:firstLine="560" w:firstLineChars="200"/>
        <w:rPr>
          <w:rFonts w:hint="default"/>
          <w:lang w:val="en-US" w:eastAsia="zh-CN"/>
        </w:rPr>
      </w:pPr>
      <w:r>
        <w:rPr>
          <w:rFonts w:hint="default"/>
          <w:lang w:val="en-US" w:eastAsia="zh-CN"/>
        </w:rPr>
        <w:t>（三）专利预审承诺书。</w:t>
      </w:r>
    </w:p>
    <w:p w14:paraId="6F543787">
      <w:pPr>
        <w:ind w:firstLine="560" w:firstLineChars="200"/>
        <w:rPr>
          <w:rFonts w:hint="default"/>
          <w:lang w:val="en-US" w:eastAsia="zh-CN"/>
        </w:rPr>
      </w:pPr>
      <w:r>
        <w:rPr>
          <w:rFonts w:hint="default"/>
          <w:lang w:val="en-US" w:eastAsia="zh-CN"/>
        </w:rPr>
        <w:t>以上材料均需加盖公章。</w:t>
      </w:r>
    </w:p>
    <w:p w14:paraId="08D87C72">
      <w:pPr>
        <w:ind w:firstLine="560" w:firstLineChars="200"/>
        <w:rPr>
          <w:rFonts w:hint="default"/>
          <w:lang w:val="en-US" w:eastAsia="zh-CN"/>
        </w:rPr>
      </w:pPr>
      <w:r>
        <w:rPr>
          <w:rFonts w:hint="default"/>
          <w:lang w:val="en-US" w:eastAsia="zh-CN"/>
        </w:rPr>
        <w:t>审核流程：</w:t>
      </w:r>
    </w:p>
    <w:p w14:paraId="6CE5836B">
      <w:pPr>
        <w:ind w:firstLine="560" w:firstLineChars="200"/>
        <w:rPr>
          <w:rFonts w:hint="default"/>
          <w:lang w:val="en-US" w:eastAsia="zh-CN"/>
        </w:rPr>
      </w:pPr>
      <w:r>
        <w:rPr>
          <w:rFonts w:hint="default"/>
          <w:lang w:val="en-US" w:eastAsia="zh-CN"/>
        </w:rPr>
        <w:t>代为办理专利申请预审相关业务的代理机构应于每月15日前在北京保护中心信息平台提交登记材料，经北京保护中心审核合格的，予以登记。</w:t>
      </w:r>
    </w:p>
    <w:p w14:paraId="5E74E0EB">
      <w:pPr>
        <w:ind w:firstLine="560" w:firstLineChars="200"/>
        <w:rPr>
          <w:rFonts w:hint="default"/>
          <w:lang w:val="en-US" w:eastAsia="zh-CN"/>
        </w:rPr>
      </w:pPr>
      <w:r>
        <w:rPr>
          <w:rFonts w:hint="default"/>
          <w:lang w:val="en-US" w:eastAsia="zh-CN"/>
        </w:rPr>
        <w:t>（四）第四章专利预审的规范化管理</w:t>
      </w:r>
    </w:p>
    <w:p w14:paraId="25E6CA75">
      <w:pPr>
        <w:ind w:firstLine="560" w:firstLineChars="200"/>
        <w:rPr>
          <w:rFonts w:hint="default"/>
          <w:lang w:val="en-US" w:eastAsia="zh-CN"/>
        </w:rPr>
      </w:pPr>
      <w:r>
        <w:rPr>
          <w:rFonts w:hint="default"/>
          <w:lang w:val="en-US" w:eastAsia="zh-CN"/>
        </w:rPr>
        <w:t>主要明确了实施备案主体和代理机构动态管理，对不遵守规范的备案主体和代理机构给予提醒、暂停专利申请预审服务、取消备案主体资格或预审服务资格等处理，维护专利预审工作秩序。</w:t>
      </w:r>
    </w:p>
    <w:p w14:paraId="522AFE46">
      <w:pPr>
        <w:ind w:firstLine="560" w:firstLineChars="200"/>
        <w:rPr>
          <w:rFonts w:hint="default"/>
          <w:lang w:val="en-US" w:eastAsia="zh-CN"/>
        </w:rPr>
      </w:pPr>
      <w:r>
        <w:rPr>
          <w:rFonts w:hint="default"/>
          <w:lang w:val="en-US" w:eastAsia="zh-CN"/>
        </w:rPr>
        <w:t>动态管理：</w:t>
      </w:r>
    </w:p>
    <w:p w14:paraId="17B2FCE9">
      <w:pPr>
        <w:ind w:firstLine="560" w:firstLineChars="200"/>
        <w:rPr>
          <w:rFonts w:hint="default"/>
          <w:lang w:val="en-US" w:eastAsia="zh-CN"/>
        </w:rPr>
      </w:pPr>
      <w:r>
        <w:rPr>
          <w:rFonts w:hint="default"/>
          <w:lang w:val="en-US" w:eastAsia="zh-CN"/>
        </w:rPr>
        <w:t>1.建立备案主体和代理机构登记信息动态更新机制，实施信息档案和名单动态管理，定期开展信息复核。</w:t>
      </w:r>
    </w:p>
    <w:p w14:paraId="768C4A5D">
      <w:pPr>
        <w:ind w:firstLine="560" w:firstLineChars="200"/>
        <w:rPr>
          <w:rFonts w:hint="default"/>
          <w:lang w:val="en-US" w:eastAsia="zh-CN"/>
        </w:rPr>
      </w:pPr>
      <w:r>
        <w:rPr>
          <w:rFonts w:hint="default"/>
          <w:lang w:val="en-US" w:eastAsia="zh-CN"/>
        </w:rPr>
        <w:t>2.备案主体自备案通过之日起两年内未向北京保护中心提交专利申请预审请求的，视为放弃备案主体资格；代理机构自登记审核通过之日起两年内未向北京保护中心提交专利申请预审请求的，视为放弃预审服务资格。</w:t>
      </w:r>
    </w:p>
    <w:p w14:paraId="431A68A6">
      <w:pPr>
        <w:ind w:firstLine="560" w:firstLineChars="200"/>
        <w:rPr>
          <w:rFonts w:hint="default"/>
          <w:lang w:val="en-US" w:eastAsia="zh-CN"/>
        </w:rPr>
      </w:pPr>
      <w:r>
        <w:rPr>
          <w:rFonts w:hint="default"/>
          <w:lang w:val="en-US" w:eastAsia="zh-CN"/>
        </w:rPr>
        <w:t>可在自视为放弃资格之日起三个月后，确有专利申请预审需求时，重新提交备案或登记申请。</w:t>
      </w:r>
    </w:p>
    <w:p w14:paraId="54DA3FCB">
      <w:pPr>
        <w:ind w:firstLine="560" w:firstLineChars="200"/>
        <w:rPr>
          <w:rFonts w:hint="default"/>
          <w:lang w:val="en-US" w:eastAsia="zh-CN"/>
        </w:rPr>
      </w:pPr>
      <w:r>
        <w:rPr>
          <w:rFonts w:hint="default"/>
          <w:lang w:val="en-US" w:eastAsia="zh-CN"/>
        </w:rPr>
        <w:t>备案主体的规范化管理：</w:t>
      </w:r>
    </w:p>
    <w:p w14:paraId="58851C46">
      <w:pPr>
        <w:ind w:firstLine="560" w:firstLineChars="200"/>
        <w:rPr>
          <w:rFonts w:hint="default"/>
          <w:lang w:val="en-US" w:eastAsia="zh-CN"/>
        </w:rPr>
      </w:pPr>
      <w:r>
        <w:rPr>
          <w:rFonts w:hint="default"/>
          <w:lang w:val="en-US" w:eastAsia="zh-CN"/>
        </w:rPr>
        <w:t>1.予以提醒的情形：</w:t>
      </w:r>
    </w:p>
    <w:p w14:paraId="609457B4">
      <w:pPr>
        <w:ind w:firstLine="560" w:firstLineChars="200"/>
        <w:rPr>
          <w:rFonts w:hint="default"/>
          <w:lang w:val="en-US" w:eastAsia="zh-CN"/>
        </w:rPr>
      </w:pPr>
      <w:r>
        <w:rPr>
          <w:rFonts w:hint="default"/>
          <w:lang w:val="en-US" w:eastAsia="zh-CN"/>
        </w:rPr>
        <w:t>对于提交的专利申请预审请求撰写质量低或形式问题过多；重复提交实质相同的专利申请预审请求；存在违反专利预审承诺书的不规范行为等情形，给予提醒。</w:t>
      </w:r>
    </w:p>
    <w:p w14:paraId="13BB1ED5">
      <w:pPr>
        <w:ind w:firstLine="560" w:firstLineChars="200"/>
        <w:rPr>
          <w:rFonts w:hint="default"/>
          <w:lang w:val="en-US" w:eastAsia="zh-CN"/>
        </w:rPr>
      </w:pPr>
      <w:r>
        <w:rPr>
          <w:rFonts w:hint="default"/>
          <w:lang w:val="en-US" w:eastAsia="zh-CN"/>
        </w:rPr>
        <w:t>2.暂停专利申请预审服务的情形：</w:t>
      </w:r>
    </w:p>
    <w:p w14:paraId="755D3055">
      <w:pPr>
        <w:ind w:firstLine="560" w:firstLineChars="200"/>
        <w:rPr>
          <w:rFonts w:hint="default"/>
          <w:lang w:val="en-US" w:eastAsia="zh-CN"/>
        </w:rPr>
      </w:pPr>
      <w:r>
        <w:rPr>
          <w:rFonts w:hint="default"/>
          <w:lang w:val="en-US" w:eastAsia="zh-CN"/>
        </w:rPr>
        <w:t>对于已进行一次提醒，仍违反本办法第二十二条规定的相关情形；提交的专利申请预审请求不以保护创新为目的；一年内专利申请预审不合格比例或经预审通过后审结驳回比例超过50%；存在扰乱专利申请预审工作秩序的行为等情形，给予暂停预审服务。</w:t>
      </w:r>
    </w:p>
    <w:p w14:paraId="73DC8129">
      <w:pPr>
        <w:ind w:firstLine="560" w:firstLineChars="200"/>
        <w:rPr>
          <w:rFonts w:hint="default"/>
          <w:lang w:val="en-US" w:eastAsia="zh-CN"/>
        </w:rPr>
      </w:pPr>
      <w:r>
        <w:rPr>
          <w:rFonts w:hint="default"/>
          <w:lang w:val="en-US" w:eastAsia="zh-CN"/>
        </w:rPr>
        <w:t>3.取消备案主体资格的情形：</w:t>
      </w:r>
    </w:p>
    <w:p w14:paraId="7825E1EE">
      <w:pPr>
        <w:ind w:firstLine="560" w:firstLineChars="200"/>
        <w:rPr>
          <w:rFonts w:hint="default"/>
          <w:lang w:val="en-US" w:eastAsia="zh-CN"/>
        </w:rPr>
      </w:pPr>
      <w:r>
        <w:rPr>
          <w:rFonts w:hint="default"/>
          <w:lang w:val="en-US" w:eastAsia="zh-CN"/>
        </w:rPr>
        <w:t>对于提交虚假材料，违反诚信原则；已暂停专利申请预审服务一次，再次违反本办法第二十三条规定的相关情形；一年内转让5件及以上预审通过后授权的专利，且未按照专利预审承诺书要求向北京保护中心提交专利权转让情况说明材料，或转让理由不充分；一年内专利申请预审不合格比例或经预审通过后审结驳回比例超过70%；存在严重扰乱专利申请预审工作秩序的行为等情形，给予取消备案主体资格。</w:t>
      </w:r>
    </w:p>
    <w:p w14:paraId="7CE19031">
      <w:pPr>
        <w:ind w:firstLine="560" w:firstLineChars="200"/>
        <w:rPr>
          <w:rFonts w:hint="default"/>
          <w:lang w:val="en-US" w:eastAsia="zh-CN"/>
        </w:rPr>
      </w:pPr>
      <w:r>
        <w:rPr>
          <w:rFonts w:hint="default"/>
          <w:lang w:val="en-US" w:eastAsia="zh-CN"/>
        </w:rPr>
        <w:t>代理机构的规范化管理：</w:t>
      </w:r>
    </w:p>
    <w:p w14:paraId="350ADB02">
      <w:pPr>
        <w:ind w:firstLine="560" w:firstLineChars="200"/>
        <w:rPr>
          <w:rFonts w:hint="default"/>
          <w:lang w:val="en-US" w:eastAsia="zh-CN"/>
        </w:rPr>
      </w:pPr>
      <w:r>
        <w:rPr>
          <w:rFonts w:hint="default"/>
          <w:lang w:val="en-US" w:eastAsia="zh-CN"/>
        </w:rPr>
        <w:t>1.予以提醒的情形：</w:t>
      </w:r>
    </w:p>
    <w:p w14:paraId="112492EF">
      <w:pPr>
        <w:ind w:firstLine="560" w:firstLineChars="200"/>
        <w:rPr>
          <w:rFonts w:hint="default"/>
          <w:lang w:val="en-US" w:eastAsia="zh-CN"/>
        </w:rPr>
      </w:pPr>
      <w:r>
        <w:rPr>
          <w:rFonts w:hint="default"/>
          <w:lang w:val="en-US" w:eastAsia="zh-CN"/>
        </w:rPr>
        <w:t>对于提交的专利申请预审请求撰写质量低或形式问题过多；重复提交实质相同的专利申请预审请求；存在违反专利预审承诺书的不规范行为等情形，给予提醒。</w:t>
      </w:r>
    </w:p>
    <w:p w14:paraId="059E260D">
      <w:pPr>
        <w:ind w:firstLine="560" w:firstLineChars="200"/>
        <w:rPr>
          <w:rFonts w:hint="default"/>
          <w:lang w:val="en-US" w:eastAsia="zh-CN"/>
        </w:rPr>
      </w:pPr>
      <w:r>
        <w:rPr>
          <w:rFonts w:hint="default"/>
          <w:lang w:val="en-US" w:eastAsia="zh-CN"/>
        </w:rPr>
        <w:t>2.暂停专利申请预审服务的情形：</w:t>
      </w:r>
    </w:p>
    <w:p w14:paraId="43BD3FE4">
      <w:pPr>
        <w:ind w:firstLine="560" w:firstLineChars="200"/>
        <w:rPr>
          <w:rFonts w:hint="default"/>
          <w:lang w:val="en-US" w:eastAsia="zh-CN"/>
        </w:rPr>
      </w:pPr>
      <w:r>
        <w:rPr>
          <w:rFonts w:hint="default"/>
          <w:lang w:val="en-US" w:eastAsia="zh-CN"/>
        </w:rPr>
        <w:t>对于已进行一次提醒，仍违反本办法第二十五条规定的相关情形；提交的专利申请预审请求不以保护创新为目的；一年内代理专利申请预审不合格比例或经预审通过后审结驳回比例超过50%；被国家知识产权局列入经营异常名录；存在扰乱专利申请预审工作秩序或不规范经营行为等情形，给予暂停预审服务。</w:t>
      </w:r>
    </w:p>
    <w:p w14:paraId="2DE1F561">
      <w:pPr>
        <w:ind w:firstLine="560" w:firstLineChars="200"/>
        <w:rPr>
          <w:rFonts w:hint="default"/>
          <w:lang w:val="en-US" w:eastAsia="zh-CN"/>
        </w:rPr>
      </w:pPr>
      <w:r>
        <w:rPr>
          <w:rFonts w:hint="default"/>
          <w:lang w:val="en-US" w:eastAsia="zh-CN"/>
        </w:rPr>
        <w:t>3.取消预审服务资格的情形：</w:t>
      </w:r>
    </w:p>
    <w:p w14:paraId="763602B3">
      <w:pPr>
        <w:ind w:firstLine="560" w:firstLineChars="200"/>
        <w:rPr>
          <w:rFonts w:hint="default"/>
          <w:lang w:val="en-US" w:eastAsia="zh-CN"/>
        </w:rPr>
      </w:pPr>
      <w:r>
        <w:rPr>
          <w:rFonts w:hint="default"/>
          <w:lang w:val="en-US" w:eastAsia="zh-CN"/>
        </w:rPr>
        <w:t>对于提交虚假材料，违反诚信原则；已暂停专利申请预审服务一次，再次违反本办法第二十六条规定的相关情形；一年内代理的专利申请预审不合格比例或经预审通过后审结驳回比例超过70%；受到停业整顿以上的行政处罚，被列入严重违法失信名单；存在严重扰乱专利申请预审工作秩序或违法违规的行为的情形，给予取消预审服务资格。</w:t>
      </w:r>
    </w:p>
    <w:p w14:paraId="1EE8E3AB">
      <w:pPr>
        <w:ind w:firstLine="560" w:firstLineChars="200"/>
        <w:rPr>
          <w:rFonts w:hint="default"/>
          <w:lang w:val="en-US" w:eastAsia="zh-CN"/>
        </w:rPr>
      </w:pPr>
      <w:r>
        <w:rPr>
          <w:rFonts w:hint="default"/>
          <w:lang w:val="en-US" w:eastAsia="zh-CN"/>
        </w:rPr>
        <w:t>（五）第五章附则</w:t>
      </w:r>
    </w:p>
    <w:p w14:paraId="79F10D94">
      <w:pPr>
        <w:ind w:firstLine="560" w:firstLineChars="200"/>
        <w:rPr>
          <w:rFonts w:hint="default"/>
          <w:lang w:val="en-US" w:eastAsia="zh-CN"/>
        </w:rPr>
      </w:pPr>
      <w:r>
        <w:rPr>
          <w:rFonts w:hint="default"/>
          <w:lang w:val="en-US" w:eastAsia="zh-CN"/>
        </w:rPr>
        <w:t>主要明确了《办法》的解释权和实施日期，原2023年8月11日发布的《办法》同时废止。</w:t>
      </w:r>
    </w:p>
    <w:p w14:paraId="4D8214C2">
      <w:pPr>
        <w:ind w:firstLine="560" w:firstLineChars="200"/>
        <w:rPr>
          <w:rFonts w:hint="default"/>
          <w:lang w:val="en-US" w:eastAsia="zh-CN"/>
        </w:rPr>
      </w:pPr>
      <w:r>
        <w:rPr>
          <w:rFonts w:hint="default"/>
          <w:lang w:val="en-US" w:eastAsia="zh-CN"/>
        </w:rPr>
        <w:t>https://zscqj.beijing.gov.cn/zscqj/zwgk/zcjd90/743928845/index.html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011158B"/>
    <w:rsid w:val="122C71D3"/>
    <w:rsid w:val="12B6109D"/>
    <w:rsid w:val="135C6A68"/>
    <w:rsid w:val="14AC3169"/>
    <w:rsid w:val="14BA55A9"/>
    <w:rsid w:val="16001761"/>
    <w:rsid w:val="16E465E6"/>
    <w:rsid w:val="171127B9"/>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E42A46"/>
    <w:rsid w:val="42F8070A"/>
    <w:rsid w:val="42F8472E"/>
    <w:rsid w:val="430E0353"/>
    <w:rsid w:val="43357F41"/>
    <w:rsid w:val="433C38D6"/>
    <w:rsid w:val="43530137"/>
    <w:rsid w:val="441C68B9"/>
    <w:rsid w:val="446948F1"/>
    <w:rsid w:val="45637541"/>
    <w:rsid w:val="45B9632A"/>
    <w:rsid w:val="46EA79BC"/>
    <w:rsid w:val="47407E1B"/>
    <w:rsid w:val="479917B8"/>
    <w:rsid w:val="480C084C"/>
    <w:rsid w:val="480F418D"/>
    <w:rsid w:val="484E76CC"/>
    <w:rsid w:val="485C7A85"/>
    <w:rsid w:val="48693B78"/>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E45E5C"/>
    <w:rsid w:val="5966249A"/>
    <w:rsid w:val="5974442B"/>
    <w:rsid w:val="599D54F4"/>
    <w:rsid w:val="5ABE63C0"/>
    <w:rsid w:val="5AFF7B53"/>
    <w:rsid w:val="5B5F3C17"/>
    <w:rsid w:val="5C0F18E6"/>
    <w:rsid w:val="5D942074"/>
    <w:rsid w:val="5E365821"/>
    <w:rsid w:val="5E845CBB"/>
    <w:rsid w:val="5F42540D"/>
    <w:rsid w:val="5F9A3865"/>
    <w:rsid w:val="601B5D76"/>
    <w:rsid w:val="605308F0"/>
    <w:rsid w:val="60F01468"/>
    <w:rsid w:val="613B531F"/>
    <w:rsid w:val="61537BFA"/>
    <w:rsid w:val="61941FCD"/>
    <w:rsid w:val="61A372B8"/>
    <w:rsid w:val="61AE74CA"/>
    <w:rsid w:val="61CC184F"/>
    <w:rsid w:val="61FB7F6E"/>
    <w:rsid w:val="626A293A"/>
    <w:rsid w:val="62D41677"/>
    <w:rsid w:val="62FA3689"/>
    <w:rsid w:val="632C62D6"/>
    <w:rsid w:val="633F1FAA"/>
    <w:rsid w:val="64E928B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46B21E6"/>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0</Words>
  <Characters>0</Characters>
  <Lines>1</Lines>
  <Paragraphs>1</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2026-02-25T07:12:38Z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957F35FEB13343C68D82A4B5A96D14DE_13</vt:lpwstr>
  </property>
  <property fmtid="{D5CDD505-2E9C-101B-9397-08002B2CF9AE}" pid="4" name="KSOTemplateDocerSaveRecord">
    <vt:lpwstr>eyJoZGlkIjoiMjIxMjI5YjhlNTAxYzUyOTYyYWZlMGFjYmE4ZTczY2EiLCJ1c2VySWQiOiIxNDU2NzYxMDUwIn0=</vt:lpwstr>
  </property>
</Properties>
</file>