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12F95">
      <w:pPr>
        <w:pStyle w:val="10"/>
        <w:bidi w:val="0"/>
        <w:rPr>
          <w:rFonts w:hint="default"/>
          <w:lang w:val="en-US" w:eastAsia="zh-CN"/>
        </w:rPr>
      </w:pPr>
      <w:bookmarkStart w:id="0" w:name="_GoBack"/>
      <w:r>
        <w:rPr>
          <w:rFonts w:hint="default"/>
          <w:lang w:val="en-US" w:eastAsia="zh-CN"/>
        </w:rPr>
        <w:t>解读《北京市支持商业健康保险高质量发展的若干措施》（京医保发〔2026〕1号）</w:t>
      </w:r>
    </w:p>
    <w:bookmarkEnd w:id="0"/>
    <w:p w14:paraId="5B7A9D52">
      <w:pPr>
        <w:pStyle w:val="8"/>
        <w:bidi w:val="0"/>
        <w:rPr>
          <w:rFonts w:hint="default"/>
          <w:lang w:val="en-US" w:eastAsia="zh-CN"/>
        </w:rPr>
      </w:pPr>
      <w:r>
        <w:rPr>
          <w:rFonts w:hint="default"/>
          <w:lang w:val="en-US" w:eastAsia="zh-CN"/>
        </w:rPr>
        <w:t>日期：2026-02-12</w:t>
      </w:r>
      <w:r>
        <w:rPr>
          <w:rFonts w:hint="eastAsia"/>
          <w:lang w:val="en-US" w:eastAsia="zh-CN"/>
        </w:rPr>
        <w:t xml:space="preserve">                                  </w:t>
      </w:r>
      <w:r>
        <w:rPr>
          <w:rFonts w:hint="default"/>
          <w:lang w:val="en-US" w:eastAsia="zh-CN"/>
        </w:rPr>
        <w:t>来源：北京市医疗保障局</w:t>
      </w:r>
    </w:p>
    <w:p w14:paraId="334948AC">
      <w:pPr>
        <w:pStyle w:val="2"/>
        <w:bidi w:val="0"/>
        <w:rPr>
          <w:rFonts w:hint="default"/>
          <w:lang w:val="en-US" w:eastAsia="zh-CN"/>
        </w:rPr>
      </w:pPr>
      <w:r>
        <w:rPr>
          <w:rFonts w:hint="default"/>
          <w:lang w:val="en-US" w:eastAsia="zh-CN"/>
        </w:rPr>
        <w:t>一、背景依据</w:t>
      </w:r>
    </w:p>
    <w:p w14:paraId="720B174A">
      <w:pPr>
        <w:ind w:firstLine="560" w:firstLineChars="200"/>
        <w:rPr>
          <w:rFonts w:hint="default"/>
          <w:lang w:val="en-US" w:eastAsia="zh-CN"/>
        </w:rPr>
      </w:pPr>
      <w:r>
        <w:rPr>
          <w:rFonts w:hint="default"/>
          <w:lang w:val="en-US" w:eastAsia="zh-CN"/>
        </w:rPr>
        <w:t>贯彻落实《中共中央国务院关于深化医疗保障制度改革的意见》、《国家医保局国家卫生健康委关于印发〈支持创新药高质量发展的若干措施〉的通知》（医保发〔2025〕16号）、《国家金融监督管理总局关于推动健康保险高质量发展的指导意见》（金发〔2025〕34号）等文件精神，市医保局、北京金融监管局等部门联合印发《北京市支持商业健康保险高质量发展的若干措施》。</w:t>
      </w:r>
    </w:p>
    <w:p w14:paraId="5C1CA581">
      <w:pPr>
        <w:pStyle w:val="2"/>
        <w:bidi w:val="0"/>
        <w:rPr>
          <w:rFonts w:hint="default"/>
          <w:lang w:val="en-US" w:eastAsia="zh-CN"/>
        </w:rPr>
      </w:pPr>
      <w:r>
        <w:rPr>
          <w:rFonts w:hint="default"/>
          <w:lang w:val="en-US" w:eastAsia="zh-CN"/>
        </w:rPr>
        <w:t>二、目标任务</w:t>
      </w:r>
    </w:p>
    <w:p w14:paraId="536AEBF6">
      <w:pPr>
        <w:ind w:firstLine="560" w:firstLineChars="200"/>
        <w:rPr>
          <w:rFonts w:hint="default"/>
          <w:lang w:val="en-US" w:eastAsia="zh-CN"/>
        </w:rPr>
      </w:pPr>
      <w:r>
        <w:rPr>
          <w:rFonts w:hint="default"/>
          <w:lang w:val="en-US" w:eastAsia="zh-CN"/>
        </w:rPr>
        <w:t>支持商业健康保险高质量发展，完善多层次医疗保障体系，推动商保与基本医保功能衔接、形成协同，助力医药产业创新发展，更好满足人民群众多元化健康保障需求。</w:t>
      </w:r>
    </w:p>
    <w:p w14:paraId="40C13020">
      <w:pPr>
        <w:pStyle w:val="2"/>
        <w:bidi w:val="0"/>
        <w:rPr>
          <w:rFonts w:hint="default"/>
          <w:lang w:val="en-US" w:eastAsia="zh-CN"/>
        </w:rPr>
      </w:pPr>
      <w:r>
        <w:rPr>
          <w:rFonts w:hint="default"/>
          <w:lang w:val="en-US" w:eastAsia="zh-CN"/>
        </w:rPr>
        <w:t>三、主要内容</w:t>
      </w:r>
    </w:p>
    <w:p w14:paraId="3BC2AEBB">
      <w:pPr>
        <w:ind w:firstLine="560" w:firstLineChars="200"/>
        <w:rPr>
          <w:rFonts w:hint="default"/>
          <w:lang w:val="en-US" w:eastAsia="zh-CN"/>
        </w:rPr>
      </w:pPr>
      <w:r>
        <w:rPr>
          <w:rFonts w:hint="default"/>
          <w:lang w:val="en-US" w:eastAsia="zh-CN"/>
        </w:rPr>
        <w:t>一是加强商业健康保险产品创新供给。包括在确保数据安全合规前提下推进医保医疗数据开发利用、支持商业保险产品创新等措施。</w:t>
      </w:r>
    </w:p>
    <w:p w14:paraId="33601FAF">
      <w:pPr>
        <w:ind w:firstLine="560" w:firstLineChars="200"/>
        <w:rPr>
          <w:rFonts w:hint="default"/>
          <w:lang w:val="en-US" w:eastAsia="zh-CN"/>
        </w:rPr>
      </w:pPr>
      <w:r>
        <w:rPr>
          <w:rFonts w:hint="default"/>
          <w:lang w:val="en-US" w:eastAsia="zh-CN"/>
        </w:rPr>
        <w:t>二是深化商业健康保险与医药产业协同创新。包括搭建协同发展平台、推动创新药械支付模式创新等措施。</w:t>
      </w:r>
    </w:p>
    <w:p w14:paraId="08796916">
      <w:pPr>
        <w:ind w:firstLine="560" w:firstLineChars="200"/>
        <w:rPr>
          <w:rFonts w:hint="default"/>
          <w:lang w:val="en-US" w:eastAsia="zh-CN"/>
        </w:rPr>
      </w:pPr>
      <w:r>
        <w:rPr>
          <w:rFonts w:hint="default"/>
          <w:lang w:val="en-US" w:eastAsia="zh-CN"/>
        </w:rPr>
        <w:t>三是提升商业健康保险服务能力。包括研究参保职工可使用医保个人账户资金为本人及家庭成员购买符合条件的商业健康保险产品、鼓励用人单位利用优惠政策购买商业补充医疗保险、拓宽商业健康保险服务人群等措施。</w:t>
      </w:r>
    </w:p>
    <w:p w14:paraId="01CF9A34">
      <w:pPr>
        <w:ind w:firstLine="560" w:firstLineChars="200"/>
        <w:rPr>
          <w:rFonts w:hint="default"/>
          <w:lang w:val="en-US" w:eastAsia="zh-CN"/>
        </w:rPr>
      </w:pPr>
      <w:r>
        <w:rPr>
          <w:rFonts w:hint="default"/>
          <w:lang w:val="en-US" w:eastAsia="zh-CN"/>
        </w:rPr>
        <w:t>四是优化商业健康保险结算模式。包括建立便捷高效结算机制、强化数据安全防护等措施。</w:t>
      </w:r>
    </w:p>
    <w:p w14:paraId="1569E098">
      <w:pPr>
        <w:ind w:firstLine="560" w:firstLineChars="200"/>
        <w:rPr>
          <w:rFonts w:hint="default"/>
          <w:lang w:val="en-US" w:eastAsia="zh-CN"/>
        </w:rPr>
      </w:pPr>
      <w:r>
        <w:rPr>
          <w:rFonts w:hint="default"/>
          <w:lang w:val="en-US" w:eastAsia="zh-CN"/>
        </w:rPr>
        <w:t>五是加强商业健康保险协同监管。包括加强消费者权益保护、强化商业健康保险监管等措施。</w:t>
      </w:r>
    </w:p>
    <w:p w14:paraId="75BC66CB">
      <w:pPr>
        <w:ind w:firstLine="560" w:firstLineChars="200"/>
        <w:rPr>
          <w:rFonts w:hint="default"/>
          <w:lang w:val="en-US" w:eastAsia="zh-CN"/>
        </w:rPr>
      </w:pPr>
      <w:r>
        <w:rPr>
          <w:rFonts w:hint="default"/>
          <w:lang w:val="en-US" w:eastAsia="zh-CN"/>
        </w:rPr>
        <w:t>六是强化组织保障。包括加强组织协调与强化宣传引导等措施。</w:t>
      </w:r>
    </w:p>
    <w:p w14:paraId="53F5A132">
      <w:pPr>
        <w:rPr>
          <w:rFonts w:hint="default"/>
          <w:lang w:val="en-US" w:eastAsia="zh-CN"/>
        </w:rPr>
      </w:pPr>
      <w:r>
        <w:rPr>
          <w:rFonts w:hint="default"/>
          <w:lang w:val="en-US" w:eastAsia="zh-CN"/>
        </w:rPr>
        <w:t>https://ybj.beijing.gov.cn/zwgk/2024zcjd/202602/t20260212_4511022.html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4E698D"/>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623</Words>
  <Characters>643</Characters>
  <Lines>1</Lines>
  <Paragraphs>1</Paragraphs>
  <TotalTime>1</TotalTime>
  <ScaleCrop>false</ScaleCrop>
  <LinksUpToDate>false</LinksUpToDate>
  <CharactersWithSpaces>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2026-02-13T08:48:29Z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0A4BB8FEE1134B4F94866DC9EA9FC9F9_13</vt:lpwstr>
  </property>
  <property fmtid="{D5CDD505-2E9C-101B-9397-08002B2CF9AE}" pid="4" name="KSOTemplateDocerSaveRecord">
    <vt:lpwstr>eyJoZGlkIjoiMjIxMjI5YjhlNTAxYzUyOTYyYWZlMGFjYmE4ZTczY2EiLCJ1c2VySWQiOiIxNDU2NzYxMDUwIn0=</vt:lpwstr>
  </property>
</Properties>
</file>