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40297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简明问答解读：大兴区促进产业高质量发展的指导意见（2026年修订）</w:t>
      </w:r>
    </w:p>
    <w:bookmarkEnd w:id="0"/>
    <w:p w14:paraId="6C33EEA0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来源：北京市大兴区人民政府</w:t>
      </w:r>
      <w:r>
        <w:rPr>
          <w:rFonts w:hint="eastAsia"/>
          <w:lang w:val="en-US" w:eastAsia="zh-CN"/>
        </w:rPr>
        <w:t xml:space="preserve">                         </w:t>
      </w:r>
      <w:r>
        <w:rPr>
          <w:rFonts w:hint="default"/>
          <w:lang w:val="en-US" w:eastAsia="zh-CN"/>
        </w:rPr>
        <w:t>日期：2026-02-03 10:52</w:t>
      </w:r>
    </w:p>
    <w:p w14:paraId="401EC3C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近日，北京市大兴区人民政府印发《大兴区促进产业高质量发展的指导意见（2026年修订）》（以下简称《指导意见》）。</w:t>
      </w:r>
    </w:p>
    <w:p w14:paraId="709DDB7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问:《指导意见》的制定背景是什么？</w:t>
      </w:r>
    </w:p>
    <w:p w14:paraId="020BAC1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“十五五”时期是基本实现社会主义现代化夯实基础、全面发力的关键时期，也是大兴区落实“风生水起看大兴”要求，抢抓发展主动权，建设协同发展示范区、繁荣开放国门新城的关键五年。按照《公平竞争审查条例》《全国统一大市场建设指引（试行）》等文件精神要求，特制订《大兴区促进产业高质量发展的指导意见》。</w:t>
      </w:r>
    </w:p>
    <w:p w14:paraId="7F5B34E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问：《指导意见》的制定目标是什么？</w:t>
      </w:r>
    </w:p>
    <w:p w14:paraId="4267E57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深入贯彻落实党中央、国务院及市委、市政府关于加快全国统一大市场建设的决策部署，持续优化营商环境，加快构建现代化产业体系，推动经济高质量发展。全面深化“6+5+3”产业发展布局，着力推动区域产业向重点园区集聚、向优势区域集中，培育壮大特色产业集群，打造具有产业引领力、区域竞争力、国际影响力的发展活力源。</w:t>
      </w:r>
    </w:p>
    <w:p w14:paraId="0A29566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问：《指导意见》的主要内容有什么？</w:t>
      </w:r>
    </w:p>
    <w:p w14:paraId="33A7E50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答：《指导意见》包括六项内容：</w:t>
      </w:r>
    </w:p>
    <w:p w14:paraId="44524EF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工作要求：以习近平新时代中国特色社会主义思想为指导，全面贯彻党的二十大和二十届历次全会精神，深刻认识推进全国统一大市场建设的战略意义，聚焦全区“6+5+3”产业发展布局，全力营造市场化、法治化、国际化、便利化一流营商环境，为发展新质生产力。坚持合规非歧视性原则、公平普惠性原则、必要导向性原则、透明可操作性原则四项基本原则。</w:t>
      </w:r>
    </w:p>
    <w:p w14:paraId="008BBEF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适用范围：沿用“1+N”政策模式。“1”为本指导意见，指导专项政策制定，保障政策体系全面性、一致性；“N”为专项政策，主要聚焦生物医药、数字经济、未来能源、商业航天、农林科技等主导产业及商务服务、高精尖、先进制造等新兴产业，持续打造更优营商环境，促进生产要素畅通流动、各类资源高效配置，加速构建具有国际竞争力的现代化产业集群。各行业主管部门根据实际需要制定修订促进本行业发展的具体措施。</w:t>
      </w:r>
    </w:p>
    <w:p w14:paraId="4BFA61B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（三）支持方向：支撑生物医药能级跃升、激活数字经济创新动能、放大未来能源领跑优势、推动商业航天创新突破、加速农林科技要素集聚、促进商务领域提质升级。</w:t>
      </w:r>
    </w:p>
    <w:p w14:paraId="763DE57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（四）要素保障:一是激发科技创新潜能，构建活力创新链。二是汇聚顶尖智力资源，培育优质人才链。三是构建多元融资体系，筑牢稳健资金链。四是创建优良产业环境，打造服务生态链。</w:t>
      </w:r>
    </w:p>
    <w:p w14:paraId="7A30973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五）管理实施：各行业主管部门根据发展需要，制定修订本行业的专项产业支持政策。政策每年组织一次申报兑现，上一年度政策支持资金原则上应于第二年完成兑现。政策支持遵从择优不重复原则，同一企业的同一项目或事项不重复享受支持。强化政策全周期闭环管理。</w:t>
      </w:r>
    </w:p>
    <w:p w14:paraId="7AEB16E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（六）附则。本意见由区发展改革委负责解释，自发布之日起施行。原《大兴区促进产业高质量发展的指导意见》（京兴政发〔2022〕22号）同时废止。</w:t>
      </w:r>
    </w:p>
    <w:p w14:paraId="1B5F82C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https://www.bjdx.gov.cn/bjsdxqrmzf/zwfw/zcjd/2297772/index.html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24362C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2026-02-06T10:26:58Z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3F8BB6DF5A3B4331AB3AFEAA13690D9D_13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