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D286A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关于《促进住宿业高质量发展的若干措施》 政策解读</w:t>
      </w:r>
    </w:p>
    <w:bookmarkEnd w:id="0"/>
    <w:p w14:paraId="750C7668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来源：北京市文化和旅游局</w:t>
      </w:r>
      <w:r>
        <w:rPr>
          <w:rFonts w:hint="eastAsia"/>
          <w:lang w:val="en-US" w:eastAsia="zh-CN"/>
        </w:rPr>
        <w:t xml:space="preserve">                           </w:t>
      </w:r>
      <w:r>
        <w:rPr>
          <w:rFonts w:hint="default"/>
          <w:lang w:val="en-US" w:eastAsia="zh-CN"/>
        </w:rPr>
        <w:t xml:space="preserve"> 发布日期：2026-01-16</w:t>
      </w:r>
    </w:p>
    <w:p w14:paraId="486E8E13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一、出台背景</w:t>
      </w:r>
    </w:p>
    <w:p w14:paraId="72EA5C8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2025年10月，商务部等9部门联合印发《关于促进住宿业高质量发展的指导意见》。为切实抓好工作落实，推动我市住宿业高质量发展，市文化和旅游局会同市委网信办、市发展改革委、市公安局、市财政局、市人力资源社会保障局、市市场监管局、市商务局、市消防救援局等部门制定了《促进住宿业高质量发展的若干措施》（以下简称《若干措施》）。《若干措施》强调合理布局、科技赋能、绿色转型，优化住宿服务供给，促进业态融合创新，推动住宿业品质化、便利化、数智化、绿色化、融合化、国际化发展，助力国际一流旅游城市和全球旅游目的地建设。</w:t>
      </w:r>
    </w:p>
    <w:p w14:paraId="7F017D26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二、总体考虑</w:t>
      </w:r>
    </w:p>
    <w:p w14:paraId="739E423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立足一个定位：立足住宿业作为促消费、惠民生、稳就业的重要领域，对促进文商旅体展融合发展具有重要链接和支撑作用的功能定位。</w:t>
      </w:r>
    </w:p>
    <w:p w14:paraId="2DC94BA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抓好两个落实：一是落实商务部等9部门关于促进住宿业高质量发展的工作部署；二是落实市委市政府决策部署和工作要求。</w:t>
      </w:r>
    </w:p>
    <w:p w14:paraId="3D49F9F0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实现三个结合：一是促发展、强监管、优服务、保安全相结合；二是政策激励引导和激发市场主体活力相结合；三是近期重点工作和中长期发展相结合。</w:t>
      </w:r>
    </w:p>
    <w:p w14:paraId="396BB217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三、任务举措</w:t>
      </w:r>
    </w:p>
    <w:p w14:paraId="35C93AC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若干措施》从行业空间布局、转型升级、产品供给、服务提升、市场管理、要素保障等方面综合施策，提出“到2030年，在全市打造10个集聚国际国内知名酒店品牌的高端酒店集群，实现全市酒店连锁化率60%以上，培育星级旅游饭店、绿色旅游饭店、精品旅游饭店、主题酒店等高品质酒店600家以上，基本形成布局合理、类型多样、功能完善、特色鲜明的行业发展格局。”</w:t>
      </w:r>
    </w:p>
    <w:p w14:paraId="2690A7B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明确了六个方面任务举措：</w:t>
      </w:r>
    </w:p>
    <w:p w14:paraId="1D5073D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是坚持规划引领，优化空间布局。在北京城市总体规划指导下，结合“十五五”时期文化和旅游发展规划，在全市范围内，根据不同区域的功能定位打造差异化、特色化、品牌化住宿产品。持续拓展高端酒店规模，突出“文化+服务”特色，提升国际旅游城市承载力。扩大中端酒店市场，引导与三、四星级标准相当的中端酒店通过提升改造、品牌引领、数字赋能实现提质焕新。推动中小酒店转型升级，鼓励连锁化经营，提升规范化管理水平和服务品质。</w:t>
      </w:r>
    </w:p>
    <w:p w14:paraId="0AA2398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是做强市场主体，提升发展能级。加强招商融资、股权产权转让、资源对接、业态植入、委托运营等一体化服务，支持住宿企业做大做强。鼓励住宿经营主体开展老旧建筑主体改造、内部装修升级、水电气热改造、设施设备更新，完善“平急两用”功能。引导住宿企业通过连锁经营、集团化发展、商业特许经营、品牌授权使用、实施管理和服务质量相关标准等方式，提升品牌影响力。支持打造具有北京区域特色的优秀酒店管理品牌，推动品牌输出。</w:t>
      </w:r>
    </w:p>
    <w:p w14:paraId="58BA868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是培育酒店精品，扩大高品质供给。发展住宿新业态、新模式，支持酒店引入演艺、非遗、文创、中医药、数字娱乐、北京礼物等元素，加强与大型演出、体育赛事等融合联动，发展“酒店+”多业态融合消费。积极培育小而精、小而优、小而美的精品酒店，打造“一店一特色”，推动更多优质酒店形成独具创新性、唯一性的主题文化画像，提升品牌价值。</w:t>
      </w:r>
    </w:p>
    <w:p w14:paraId="14186030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是加快转型升级，提升服务质效。强化科技赋能，引导住宿企业引入大数据、物联网、人工智能等新技术，推动“人工智能+酒店”建设，提升运营服务管理数字化、智能化水平。积极推进住宿业国家标准、地方标准、行业标准的落地实施，加快绿色化转型，加强重大活动服务保障，提升涉外接待能力和水平。</w:t>
      </w:r>
    </w:p>
    <w:p w14:paraId="56EC801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是加强市场管理，优化发展环境。引导住宿平台企业提高规则透明度，优化评价机制、合理确定费率水平。督导平台加强对平台内住宿经营主体合法资质审核查验，分级分类、规范标识各类住宿业态信息。持续优化酒店注册登记、食品经营、特种经营许可等相关证照办理流程。推进“风险+信用”分级分类，完善“无事不扰”清单动态管理机制。强化安全生产监督管理和执法工作，落实食品安全主体责任，以高水平安全保障高质量发展。</w:t>
      </w:r>
    </w:p>
    <w:p w14:paraId="7E096A8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六是强化组织保障，加大引导扶持。加强工作统筹，依托全市旅游工作协调机制，加强总体谋划与组织协调，形成工作合力。加强政策支持，用好超长期国债、城市更新、REITS等政策，支持符合条件的酒店加快发展。加强金融服务，支持金融机构创新开发适应住宿业特点的融资、保险产品，提供多元普惠金融服务。加强人才培养，举办行业服务技能大赛，完善行业统计监测体系。</w:t>
      </w:r>
    </w:p>
    <w:p w14:paraId="2754262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https://whlyj.beijing.gov.cn/zwgk/2024zcjd/202601/t20260127_4470412.html</w:t>
      </w: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1E762089"/>
    <w:rsid w:val="2075289F"/>
    <w:rsid w:val="20E515DF"/>
    <w:rsid w:val="20EE4514"/>
    <w:rsid w:val="2107263D"/>
    <w:rsid w:val="222C18FA"/>
    <w:rsid w:val="22A660F0"/>
    <w:rsid w:val="22D016B3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6EA79BC"/>
    <w:rsid w:val="47407E1B"/>
    <w:rsid w:val="479917B8"/>
    <w:rsid w:val="480C084C"/>
    <w:rsid w:val="480F418D"/>
    <w:rsid w:val="485C7A85"/>
    <w:rsid w:val="48693B78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E45E5C"/>
    <w:rsid w:val="5966249A"/>
    <w:rsid w:val="5974442B"/>
    <w:rsid w:val="599D54F4"/>
    <w:rsid w:val="5ABE63C0"/>
    <w:rsid w:val="5AFF7B53"/>
    <w:rsid w:val="5B5F3C17"/>
    <w:rsid w:val="5C0F18E6"/>
    <w:rsid w:val="5D942074"/>
    <w:rsid w:val="5E365821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46B21E6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2026-01-28T09:03:52Z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15CA49631CBF4A3AA71A0464084D581F_13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