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E66D">
      <w:pPr>
        <w:pStyle w:val="10"/>
        <w:bidi w:val="0"/>
        <w:rPr>
          <w:rFonts w:hint="default"/>
          <w:lang w:val="en-US" w:eastAsia="zh-CN"/>
        </w:rPr>
      </w:pPr>
      <w:bookmarkStart w:id="0" w:name="_GoBack"/>
      <w:r>
        <w:rPr>
          <w:rFonts w:hint="default"/>
          <w:lang w:val="en-US" w:eastAsia="zh-CN"/>
        </w:rPr>
        <w:t>商务部消费促进司负责人解读《关于促进药品零售行业高质量发展的意见》</w:t>
      </w:r>
    </w:p>
    <w:bookmarkEnd w:id="0"/>
    <w:p w14:paraId="5E78F034">
      <w:pPr>
        <w:pStyle w:val="8"/>
        <w:bidi w:val="0"/>
        <w:rPr>
          <w:rFonts w:hint="default"/>
          <w:lang w:val="en-US" w:eastAsia="zh-CN"/>
        </w:rPr>
      </w:pPr>
      <w:r>
        <w:rPr>
          <w:rFonts w:hint="default"/>
          <w:lang w:val="en-US" w:eastAsia="zh-CN"/>
        </w:rPr>
        <w:t>来源：商务部新闻办公室</w:t>
      </w:r>
      <w:r>
        <w:rPr>
          <w:rFonts w:hint="eastAsia"/>
          <w:lang w:val="en-US" w:eastAsia="zh-CN"/>
        </w:rPr>
        <w:t xml:space="preserve">                                   </w:t>
      </w:r>
      <w:r>
        <w:rPr>
          <w:rFonts w:hint="default"/>
          <w:lang w:val="en-US" w:eastAsia="zh-CN"/>
        </w:rPr>
        <w:t>2026-01-22 18:00</w:t>
      </w:r>
    </w:p>
    <w:p w14:paraId="2E498313">
      <w:pPr>
        <w:ind w:firstLine="560" w:firstLineChars="200"/>
        <w:rPr>
          <w:rFonts w:hint="default"/>
          <w:lang w:val="en-US" w:eastAsia="zh-CN"/>
        </w:rPr>
      </w:pPr>
      <w:r>
        <w:rPr>
          <w:rFonts w:hint="default"/>
          <w:lang w:val="en-US" w:eastAsia="zh-CN"/>
        </w:rPr>
        <w:t>近日，商务部等9部门联合印发了《关于促进药品零售行业高质量发展的意见》（以下简称《意见》）。商务部消费促进司有关负责人就《意见》进行了解读。</w:t>
      </w:r>
    </w:p>
    <w:p w14:paraId="4FBF6F1E">
      <w:pPr>
        <w:pStyle w:val="2"/>
        <w:bidi w:val="0"/>
        <w:rPr>
          <w:rFonts w:hint="default"/>
          <w:lang w:val="en-US" w:eastAsia="zh-CN"/>
        </w:rPr>
      </w:pPr>
      <w:r>
        <w:rPr>
          <w:rFonts w:hint="default"/>
          <w:lang w:val="en-US" w:eastAsia="zh-CN"/>
        </w:rPr>
        <w:t>一、《意见》出台的背景</w:t>
      </w:r>
    </w:p>
    <w:p w14:paraId="25F0EB23">
      <w:pPr>
        <w:ind w:firstLine="560" w:firstLineChars="200"/>
        <w:rPr>
          <w:rFonts w:hint="default"/>
          <w:lang w:val="en-US" w:eastAsia="zh-CN"/>
        </w:rPr>
      </w:pPr>
      <w:r>
        <w:rPr>
          <w:rFonts w:hint="default"/>
          <w:lang w:val="en-US" w:eastAsia="zh-CN"/>
        </w:rPr>
        <w:t>药品零售行业是国家医药卫生事业的重要组成部分。“十四五”期间，我国药品流通市场规模持续扩大，年销售额从2020年的2.41万亿元到2024年的2.95万亿元，增长22.4%。行业结构不断优化，药品批发和药品零售百强企业销售额占比分别提高2.3和2.8个百分点。服务能力显著增强，连锁药店、医药电商平台大力拓展健康管理、特药服务、患教咨询、24小时问诊购药等业务。</w:t>
      </w:r>
    </w:p>
    <w:p w14:paraId="1B4D7184">
      <w:pPr>
        <w:ind w:firstLine="560" w:firstLineChars="200"/>
        <w:rPr>
          <w:rFonts w:hint="default"/>
          <w:lang w:val="en-US" w:eastAsia="zh-CN"/>
        </w:rPr>
      </w:pPr>
      <w:r>
        <w:rPr>
          <w:rFonts w:hint="default"/>
          <w:lang w:val="en-US" w:eastAsia="zh-CN"/>
        </w:rPr>
        <w:t>当前，我国医药零售行业正处于创新转型的关键时期，需要推动其从传统药品销售向综合性健康服务转型，强化专业服务、健康促进与应急保供等功能，将其打造成贴近社区、服务百姓的“健康驿站”，提升全民健康保障体系的韧性与可及性。</w:t>
      </w:r>
    </w:p>
    <w:p w14:paraId="61A2A8E5">
      <w:pPr>
        <w:pStyle w:val="2"/>
        <w:bidi w:val="0"/>
        <w:rPr>
          <w:rFonts w:hint="default"/>
          <w:lang w:val="en-US" w:eastAsia="zh-CN"/>
        </w:rPr>
      </w:pPr>
      <w:r>
        <w:rPr>
          <w:rFonts w:hint="default"/>
          <w:lang w:val="en-US" w:eastAsia="zh-CN"/>
        </w:rPr>
        <w:t>二、《意见》的总体思路与主要内容</w:t>
      </w:r>
    </w:p>
    <w:p w14:paraId="587A4951">
      <w:pPr>
        <w:ind w:firstLine="560" w:firstLineChars="200"/>
        <w:rPr>
          <w:rFonts w:hint="default"/>
          <w:lang w:val="en-US" w:eastAsia="zh-CN"/>
        </w:rPr>
      </w:pPr>
      <w:r>
        <w:rPr>
          <w:rFonts w:hint="default"/>
          <w:lang w:val="en-US" w:eastAsia="zh-CN"/>
        </w:rPr>
        <w:t>《意见》坚持以习近平新时代中国特色社会主义思想为指导，全面贯彻党的二十大和二十届历次全会精神，坚持政府引导与市场主导相结合，创新驱动与规范发展并重，积极优化政策环境，培育和壮大经营主体，推动药品零售行业专业化、集约化、数字化、规范化发展，更好满足人民群众健康用药需求。</w:t>
      </w:r>
    </w:p>
    <w:p w14:paraId="083E7602">
      <w:pPr>
        <w:ind w:firstLine="560" w:firstLineChars="200"/>
        <w:rPr>
          <w:rFonts w:hint="default"/>
          <w:lang w:val="en-US" w:eastAsia="zh-CN"/>
        </w:rPr>
      </w:pPr>
      <w:r>
        <w:rPr>
          <w:rFonts w:hint="default"/>
          <w:lang w:val="en-US" w:eastAsia="zh-CN"/>
        </w:rPr>
        <w:t>《意见》提出5方面重点举措。一是完善药事服务，通过支持药店提升药学服务能力、优化购药体验、参加药品集中采购、构建支付保障体系等综合措施，推动药店从“药品销售终端”向“健康服务驿站”转型。二是创新健康服务，通过拓展零售药店健康服务功能、提升健康服务体验、丰富药品零售业态、优化商品服务体验、助力医药产品升级，进一步强化零售药店的健康服务功能定位，更好服务人民医药健康需求。三是强化应急服务，通过强化零售药店在应急保供中的服务能力与加强药品应急保供的公共支撑，加强突发情况下的药品供应与用药指导，打造药品保供的终端网络。四是优化行业结构，通过支持零售药店兼并重组、鼓励批零一体化发展、优化药品营销体系，达到提升行业供应链效率的目的。五是规范行业秩序，通过发展智慧监管、促进行业公平竞争与加强行业自律等措施，维护市场秩序，促进行业诚信经营、健康发展。</w:t>
      </w:r>
    </w:p>
    <w:p w14:paraId="3A6F4C12">
      <w:pPr>
        <w:ind w:firstLine="560" w:firstLineChars="200"/>
        <w:rPr>
          <w:rFonts w:hint="default"/>
          <w:lang w:val="en-US" w:eastAsia="zh-CN"/>
        </w:rPr>
      </w:pPr>
      <w:r>
        <w:rPr>
          <w:rFonts w:hint="default"/>
          <w:lang w:val="en-US" w:eastAsia="zh-CN"/>
        </w:rPr>
        <w:t>下一步，商务部将会同有关部门完善工作机制，强化沟通协调，指导各地加快落实《意见》各项举措，推动药品零售行业高质量发展，更好满足人民群众健康需求。</w:t>
      </w:r>
    </w:p>
    <w:p w14:paraId="4A55A52E">
      <w:pPr>
        <w:ind w:firstLine="560" w:firstLineChars="200"/>
        <w:rPr>
          <w:rFonts w:hint="default"/>
          <w:lang w:val="en-US" w:eastAsia="zh-CN"/>
        </w:rPr>
      </w:pPr>
      <w:r>
        <w:rPr>
          <w:rFonts w:hint="default"/>
          <w:lang w:val="en-US" w:eastAsia="zh-CN"/>
        </w:rPr>
        <w:t>https://www.mofcom.gov.cn/zcjd/gnmy/art/2026/art_04101087b10d4284804bdefe682e3e65.html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E365821"/>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CB681C"/>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1004</Words>
  <Characters>1038</Characters>
  <Lines>1</Lines>
  <Paragraphs>1</Paragraphs>
  <TotalTime>0</TotalTime>
  <ScaleCrop>false</ScaleCrop>
  <LinksUpToDate>false</LinksUpToDate>
  <CharactersWithSpaces>1044</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2026-01-23T07:27:51Z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28F666AA10934749BBB9AD57250359EE_13</vt:lpwstr>
  </property>
  <property fmtid="{D5CDD505-2E9C-101B-9397-08002B2CF9AE}" pid="4" name="KSOTemplateDocerSaveRecord">
    <vt:lpwstr>eyJoZGlkIjoiMjIxMjI5YjhlNTAxYzUyOTYyYWZlMGFjYmE4ZTczY2EiLCJ1c2VySWQiOiIxNDU2NzYxMDUwIn0=</vt:lpwstr>
  </property>
</Properties>
</file>