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02F4A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《道路机动车辆生产领域行政处罚裁量权基准表》解读</w:t>
      </w:r>
    </w:p>
    <w:bookmarkEnd w:id="0"/>
    <w:p w14:paraId="78F2114D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发布时间：2026-01-12 17:37</w:t>
      </w: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default"/>
          <w:lang w:val="en-US" w:eastAsia="zh-CN"/>
        </w:rPr>
        <w:t>来源：装备工业一司</w:t>
      </w:r>
    </w:p>
    <w:p w14:paraId="19F1764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进一步规范道路机动车辆生产领域行政处罚裁量工作，保障行政执法公平公正，切实维护公平竞争市场秩序，近日我部印发了《道路机动车辆生产领域行政处罚裁量权基准表》（工信部通装〔2026〕5号，以下简称《裁量权基准表》）。为更好地理解和执行《裁量权基准表》，现就有关内容做以下解读：</w:t>
      </w:r>
    </w:p>
    <w:p w14:paraId="36E6F758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一、《裁量权基准表》编制背景是什么？</w:t>
      </w:r>
    </w:p>
    <w:p w14:paraId="64A3122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2022年，国务院办公厅印发《关于进一步规范行政裁量权基准制定和管理工作的意见》（以下简称《意见》），要求建立健全行政裁量权基准制度。2024年，党的二十届三中全会审议通过《中共中央关于进一步全面深化改革、推进中国式现代化的决定》，要求完善行政处罚等领域行政裁量权基准制度。我部坚决贯彻落实党中央、国务院决策部署，按照相关文件要求组织编制了《裁量权基准表》。</w:t>
      </w:r>
    </w:p>
    <w:p w14:paraId="702E4900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编制《裁量权基准表》是完善《公告》管理体系的需要。2018年，我部发布部门规章《道路机动车辆生产企业及产品准入管理办法》（工业和信息化部令第50号，以下简称《管理办法》）。此后，我部以《管理办法》为主要管理依据，对在生产一致性监督检查、信访举报核查等检查中查实的问题企业进行处理处罚。《管理办法》部分条款内容是原则性规定，其裁量幅度还需结合行业管理实际进一步细化量化。制订《裁量权基准表》，将明确具体的执法尺度和标准，压缩自由裁量空间，进一步规范行政处罚工作，形成更为健全的《公告》管理体系。</w:t>
      </w:r>
    </w:p>
    <w:p w14:paraId="2A16620C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编制《裁量权基准表》是进一步提升行业监管效能和行政执法质量的需要。按照党中央、国务院决策部署，我部会同相关部门，依法依规治理新能源汽车行业非理性竞争。我部通过强化产品生产一致性监督检查等措施，持续压实企业产品质量安全主体责任。制订《裁量权基准表》，对道路机动车辆生产领域行政处罚事项逐一明确处罚条件、细化处罚措施，将进一步提升我部行业监管效能和行政执法质量，有助于更好打击违法违规行为，切实维护健康有序的市场环境。</w:t>
      </w:r>
    </w:p>
    <w:p w14:paraId="408B54A2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三）编制《裁量权基准表》是进一步引导行业企业依法依规组织生产的需要。公开发布《裁量权基准表》，是一次面向全行业的广泛普法教育，有利于更好发挥法治固根本、稳预期、利长远的保障作用，帮助行业企业深入了解违法行为的种类、行政处罚的政策依据、裁量阶次的适用条件和具体标准等内容，提升全行业依法依规组织生产的意识，减少违规生产等乱象的产生。</w:t>
      </w:r>
    </w:p>
    <w:p w14:paraId="7BE8153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二、《裁量权基准表》编制原则是什么？</w:t>
      </w:r>
    </w:p>
    <w:p w14:paraId="324CCB2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坚持有据可依。严格依据《中华人民共和国行政处罚法》《中华人民共和国道路交通安全法》等法律以及《管理办法》等部门规章，研究制订《裁量权基准表》，确保行政处罚裁量权基准的设定于法于规有据可依。二是坚持裁量公平合理。根据违法行为的事实、性质、情节以及社会危害程度，细化量化处罚裁量权基准，明确违法行为、法定依据、裁量阶次、处罚标准、适用条件等内容，防止过罚不相适应、畸轻畸重。三是坚持程序公正规范。按照《关于加强行政规范性文件制定和监督管理工作的通知》（国办发〔2018〕37号）等文件要求，严格执行评估论证、公开征求意见、合法性审核、集体审议决定、向社会公开发布等程序。</w:t>
      </w:r>
    </w:p>
    <w:p w14:paraId="561A9D88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三、《裁量权基准表》编制过程中主要开展了哪些工作？</w:t>
      </w:r>
    </w:p>
    <w:p w14:paraId="6381895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成立工作专班。组织成立文件编制专班，开展道路机动车辆生产领域行政处罚裁量权基准专题研究，广泛征求有关车企和行业机构代表意见，提出文件编制思路和基本框架。二是深入调查研究并履行相关程序。邀请法学专家、专业律师等开展评估论证，书面征求有关部门意见并向社会公开征求意见。三是进一步修改完善。认真研究各方意见，进行多轮修改完善，最终形成《裁量权基准表》。</w:t>
      </w:r>
    </w:p>
    <w:p w14:paraId="17E3A24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四、《裁量权基准表》主要内容是什么？</w:t>
      </w:r>
    </w:p>
    <w:p w14:paraId="05BD46C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《裁量权基准表》梳理了道路机动车辆生产领域相关违法行为和相应的处罚依据，细化了具体处罚标准和适用条件，具体情况如下。</w:t>
      </w:r>
    </w:p>
    <w:p w14:paraId="44A5B71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违法行为。《裁量权基准表》共涉及6项违法行为，分别对应《管理办法》第六章法律责任的第三十八条至第四十二条，相关内容和《工业和信息化部行政执法事项清单（2025年版）》涉及的道路机动车辆生产领域主要违法行为保持一致。</w:t>
      </w:r>
    </w:p>
    <w:p w14:paraId="4222480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裁量阶次。《裁量权基准表》设定了一般处罚、从轻处罚、从重处罚等裁量阶次，并结合行业管理实际提出不同裁量阶次的适用条件。其中，关于从重处罚，由于《管理办法》对于“擅自生产、销售未经许可在境内使用的道路机动车辆产品”违法行为具备相对丰富的处罚种类和处罚幅度，故该违法行为具备从重处罚的具体标准和适用条件；关于从轻处罚等，按照《中华人民共和国行政处罚法》相关适用条件要求，在表格后附说明中引用原文表述。</w:t>
      </w:r>
    </w:p>
    <w:p w14:paraId="0EF1E23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三）罚款幅度。《意见》要求，有罚款幅度的要依法合理细化具体情节，罚款数额的从轻、一般、从重档次情形要明确具体，坚决避免乱罚款。按照该要求，对于“擅自生产、销售未经许可在境内使用的道路机动车辆产品”的违法行为，按照生产的非法产品是否实现销售、是否因非法产品质量问题造成严重安全事故等情况予以划分。</w:t>
      </w:r>
    </w:p>
    <w:p w14:paraId="4CAAA85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https://www.miit.gov.cn/zwgk/zcjd/art/2026/art_83616115261d42f1a78e94d68f9cf9a0.html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5C7A85"/>
    <w:rsid w:val="48693B78"/>
    <w:rsid w:val="486F5D2C"/>
    <w:rsid w:val="4B077B9F"/>
    <w:rsid w:val="4CA87F48"/>
    <w:rsid w:val="4CB54591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AFF7B53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2026-01-13T01:25:50Z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3CD2A34DD59942C3B0A6A51FD5084DD5_13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