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098" w:lineRule="exact"/>
        <w:jc w:val="center"/>
        <w:textAlignment w:val="auto"/>
        <w:rPr>
          <w:rFonts w:hint="eastAsia" w:ascii="方正小标宋简体" w:hAnsi="Calibri" w:eastAsia="方正小标宋简体" w:cs="方正粗宋简体"/>
          <w:color w:val="FF0000"/>
          <w:w w:val="60"/>
          <w:sz w:val="96"/>
          <w:szCs w:val="96"/>
        </w:rPr>
      </w:pPr>
    </w:p>
    <w:p>
      <w:pPr>
        <w:keepNext w:val="0"/>
        <w:keepLines w:val="0"/>
        <w:pageBreakBefore w:val="0"/>
        <w:widowControl/>
        <w:kinsoku/>
        <w:wordWrap/>
        <w:overflowPunct/>
        <w:topLinePunct w:val="0"/>
        <w:autoSpaceDE/>
        <w:autoSpaceDN/>
        <w:bidi w:val="0"/>
        <w:adjustRightInd/>
        <w:snapToGrid/>
        <w:spacing w:after="120" w:line="360" w:lineRule="auto"/>
        <w:jc w:val="center"/>
        <w:textAlignment w:val="auto"/>
        <w:rPr>
          <w:rFonts w:ascii="方正小标宋简体" w:hAnsi="Calibri" w:eastAsia="方正小标宋简体" w:cs="方正粗宋简体"/>
          <w:color w:val="FF0000"/>
          <w:w w:val="60"/>
          <w:sz w:val="96"/>
          <w:szCs w:val="96"/>
        </w:rPr>
      </w:pPr>
      <w:r>
        <w:rPr>
          <w:rFonts w:hint="eastAsia" w:ascii="方正小标宋简体" w:hAnsi="Calibri" w:eastAsia="方正小标宋简体" w:cs="方正粗宋简体"/>
          <w:color w:val="FF0000"/>
          <w:w w:val="60"/>
          <w:sz w:val="96"/>
          <w:szCs w:val="96"/>
        </w:rPr>
        <w:t>北京市西城区发展和改革委员会</w:t>
      </w: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仿宋_GB2312" w:hAnsi="Times New Roman" w:eastAsia="仿宋_GB2312" w:cs="仿宋_GB2312"/>
          <w:sz w:val="32"/>
          <w:szCs w:val="32"/>
          <w:lang w:bidi="ar"/>
        </w:rPr>
      </w:pPr>
    </w:p>
    <w:p>
      <w:pPr>
        <w:keepNext w:val="0"/>
        <w:keepLines w:val="0"/>
        <w:pageBreakBefore w:val="0"/>
        <w:widowControl w:val="0"/>
        <w:kinsoku/>
        <w:wordWrap/>
        <w:overflowPunct/>
        <w:topLinePunct w:val="0"/>
        <w:autoSpaceDE/>
        <w:autoSpaceDN/>
        <w:bidi w:val="0"/>
        <w:adjustRightInd w:val="0"/>
        <w:snapToGrid w:val="0"/>
        <w:spacing w:line="300" w:lineRule="auto"/>
        <w:textAlignment w:val="auto"/>
        <w:rPr>
          <w:rFonts w:hint="eastAsia" w:ascii="仿宋_GB2312" w:hAnsi="Times New Roman" w:eastAsia="仿宋_GB2312" w:cs="仿宋_GB2312"/>
          <w:sz w:val="32"/>
          <w:szCs w:val="32"/>
          <w:lang w:bidi="ar"/>
        </w:r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仿宋_GB2312" w:hAnsi="Calibri" w:eastAsia="仿宋_GB2312" w:cs="Times New Roman"/>
          <w:sz w:val="32"/>
          <w:szCs w:val="32"/>
        </w:rPr>
      </w:pPr>
      <w:r>
        <w:rPr>
          <w:rFonts w:ascii="Times New Roman" w:hAnsi="Times New Roman" w:eastAsia="仿宋_GB2312" w:cs="Times New Roman"/>
          <w:sz w:val="32"/>
          <w:szCs w:val="24"/>
        </w:rPr>
        <mc:AlternateContent>
          <mc:Choice Requires="wps">
            <w:drawing>
              <wp:anchor distT="0" distB="0" distL="114300" distR="114300" simplePos="0" relativeHeight="251664384" behindDoc="0" locked="0" layoutInCell="1" allowOverlap="1">
                <wp:simplePos x="0" y="0"/>
                <wp:positionH relativeFrom="column">
                  <wp:posOffset>-112395</wp:posOffset>
                </wp:positionH>
                <wp:positionV relativeFrom="line">
                  <wp:posOffset>422910</wp:posOffset>
                </wp:positionV>
                <wp:extent cx="5615940" cy="0"/>
                <wp:effectExtent l="0" t="9525" r="3810" b="952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cmpd="sng">
                          <a:solidFill>
                            <a:srgbClr val="FF0000"/>
                          </a:solidFill>
                          <a:round/>
                        </a:ln>
                        <a:effectLst/>
                      </wps:spPr>
                      <wps:bodyPr/>
                    </wps:wsp>
                  </a:graphicData>
                </a:graphic>
              </wp:anchor>
            </w:drawing>
          </mc:Choice>
          <mc:Fallback>
            <w:pict>
              <v:line id="_x0000_s1026" o:spid="_x0000_s1026" o:spt="20" style="position:absolute;left:0pt;margin-left:-8.85pt;margin-top:33.3pt;height:0pt;width:442.2pt;mso-position-vertical-relative:line;z-index:251664384;mso-width-relative:page;mso-height-relative:page;" filled="f" stroked="t" coordsize="21600,21600" o:gfxdata="UEsDBAoAAAAAAIdO4kAAAAAAAAAAAAAAAAAEAAAAZHJzL1BLAwQUAAAACACHTuJAGrVOkNYAAAAJ&#10;AQAADwAAAGRycy9kb3ducmV2LnhtbE2PsU7DMBCGdyTewbpKbK0TBqcKcTpEqsqAVDUwlM2NjyQi&#10;Pkex24S35xADjPffp/++K3aLG8QNp9B70pBuEhBIjbc9tRreXvfrLYgQDVkzeEINXxhgV97fFSa3&#10;fqYT3urYCi6hkBsNXYxjLmVoOnQmbPyIxLsPPzkTeZxaaSczc7kb5GOSKOlMT3yhMyNWHTaf9dVp&#10;OB8Px/GlqpR/fj/MS6vS+pQNWj+s0uQJRMQl/sHwo8/qULLTxV/JBjFoWKdZxqgGpRQIBrZKcXD5&#10;DWRZyP8flN9QSwMEFAAAAAgAh07iQHcyXCrXAQAAdgMAAA4AAABkcnMvZTJvRG9jLnhtbK1TwW4T&#10;MRC9I/EPlu9kNy2p6CqbHlKFS4FILR/g2N5dC9tj2U528xP8ABI3OHHkzt9QPoOxkw1tuSH2MNrx&#10;zDy/eTOeXw1Gk530QYGt6XRSUiItB6FsW9P3d6sXrygJkVnBNFhZ070M9Grx/Nm8d5U8gw60kJ4g&#10;iA1V72raxeiqogi8k4aFCThpMdiANyyi69tCeNYjutHFWVleFD144TxwGQKeXh+CdJHxm0by+K5p&#10;goxE1xS5xWx9tptki8WcVa1nrlP8SIP9AwvDlMVLT1DXLDKy9eovKKO4hwBNnHAwBTSN4jL3gN1M&#10;yyfd3HbMydwLihPcSabw/2D5293aEyVqek6JZQZHdP/p+8+PX379+Iz2/ttXcp5E6l2oMHdp1z61&#10;yQd7626AfwjEwrJjtpWZ7N3eIcI0VRSPSpITHF616d+AwBy2jZAVGxpvEiRqQYY8mP1pMHKIhOPh&#10;7GI6u3yJ8+NjrGDVWOh8iK8lGJJ+aqqVTZqxiu1uQkxEWDWmpGMLK6V1nru2pEe2l+UsQRuHKgTb&#10;5uIAWomUmEqCbzdL7cmO4RatViV+uUOMPEzzsLXicKG2qU7mBTyyGBU4aLkBsV/7USYcbuZ5XMS0&#10;PQ/9LOaf57L4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q1TpDWAAAACQEAAA8AAAAAAAAAAQAg&#10;AAAAIgAAAGRycy9kb3ducmV2LnhtbFBLAQIUABQAAAAIAIdO4kB3Mlwq1wEAAHYDAAAOAAAAAAAA&#10;AAEAIAAAACUBAABkcnMvZTJvRG9jLnhtbFBLBQYAAAAABgAGAFkBAABuBQAAAAA=&#10;">
                <v:fill on="f" focussize="0,0"/>
                <v:stroke weight="1.5pt" color="#FF0000" joinstyle="round"/>
                <v:imagedata o:title=""/>
                <o:lock v:ext="edit" aspectratio="f"/>
              </v:line>
            </w:pict>
          </mc:Fallback>
        </mc:AlternateContent>
      </w:r>
      <w:r>
        <w:rPr>
          <w:rFonts w:hint="eastAsia" w:ascii="仿宋_GB2312" w:hAnsi="Times New Roman" w:eastAsia="仿宋_GB2312" w:cs="仿宋_GB2312"/>
          <w:sz w:val="32"/>
          <w:szCs w:val="32"/>
          <w:lang w:bidi="ar"/>
        </w:rPr>
        <w:t>西发改文〔202</w:t>
      </w:r>
      <w:r>
        <w:rPr>
          <w:rFonts w:hint="eastAsia" w:ascii="仿宋_GB2312" w:hAnsi="Times New Roman" w:eastAsia="仿宋_GB2312" w:cs="仿宋_GB2312"/>
          <w:sz w:val="32"/>
          <w:szCs w:val="32"/>
          <w:lang w:val="en-US" w:eastAsia="zh-CN" w:bidi="ar"/>
        </w:rPr>
        <w:t>5</w:t>
      </w:r>
      <w:r>
        <w:rPr>
          <w:rFonts w:hint="eastAsia" w:ascii="仿宋_GB2312" w:hAnsi="Times New Roman" w:eastAsia="仿宋_GB2312" w:cs="仿宋_GB2312"/>
          <w:sz w:val="32"/>
          <w:szCs w:val="32"/>
          <w:lang w:bidi="ar"/>
        </w:rPr>
        <w:t>〕</w:t>
      </w:r>
      <w:r>
        <w:rPr>
          <w:rFonts w:hint="eastAsia" w:ascii="仿宋_GB2312" w:eastAsia="仿宋_GB2312" w:cs="仿宋_GB2312"/>
          <w:sz w:val="32"/>
          <w:szCs w:val="32"/>
          <w:lang w:val="en-US" w:eastAsia="zh-CN" w:bidi="ar"/>
        </w:rPr>
        <w:t>102</w:t>
      </w:r>
      <w:r>
        <w:rPr>
          <w:rFonts w:hint="eastAsia" w:ascii="仿宋_GB2312" w:hAnsi="Times New Roman" w:eastAsia="仿宋_GB2312" w:cs="仿宋_GB2312"/>
          <w:sz w:val="32"/>
          <w:szCs w:val="32"/>
          <w:lang w:bidi="ar"/>
        </w:rPr>
        <w:t xml:space="preserve">号               </w:t>
      </w:r>
      <w:r>
        <w:rPr>
          <w:rFonts w:hint="eastAsia" w:ascii="仿宋_GB2312" w:hAnsi="Times New Roman" w:eastAsia="仿宋_GB2312" w:cs="仿宋_GB2312"/>
          <w:sz w:val="32"/>
          <w:szCs w:val="32"/>
          <w:lang w:val="en-US" w:eastAsia="zh-CN" w:bidi="ar"/>
        </w:rPr>
        <w:t xml:space="preserve">   </w:t>
      </w:r>
      <w:r>
        <w:rPr>
          <w:rFonts w:hint="eastAsia" w:ascii="仿宋_GB2312" w:hAnsi="Times New Roman" w:eastAsia="仿宋_GB2312" w:cs="仿宋_GB2312"/>
          <w:sz w:val="32"/>
          <w:szCs w:val="32"/>
          <w:lang w:bidi="ar"/>
        </w:rPr>
        <w:t>签发人：</w:t>
      </w:r>
      <w:r>
        <w:rPr>
          <w:rFonts w:hint="eastAsia" w:ascii="楷体" w:hAnsi="楷体" w:eastAsia="楷体" w:cs="楷体"/>
          <w:sz w:val="32"/>
          <w:szCs w:val="32"/>
          <w:lang w:eastAsia="zh-CN" w:bidi="ar"/>
        </w:rPr>
        <w:t>袁</w:t>
      </w:r>
      <w:r>
        <w:rPr>
          <w:rFonts w:hint="eastAsia" w:ascii="楷体" w:hAnsi="楷体" w:eastAsia="楷体" w:cs="楷体"/>
          <w:sz w:val="32"/>
          <w:szCs w:val="32"/>
          <w:lang w:val="en-US" w:eastAsia="zh-CN" w:bidi="ar"/>
        </w:rPr>
        <w:t xml:space="preserve">  </w:t>
      </w:r>
      <w:r>
        <w:rPr>
          <w:rFonts w:hint="eastAsia" w:ascii="楷体" w:hAnsi="楷体" w:eastAsia="楷体" w:cs="楷体"/>
          <w:sz w:val="32"/>
          <w:szCs w:val="32"/>
          <w:lang w:eastAsia="zh-CN" w:bidi="ar"/>
        </w:rPr>
        <w:t>文</w:t>
      </w:r>
      <w:r>
        <w:rPr>
          <w:rFonts w:hint="eastAsia" w:ascii="仿宋_GB2312" w:hAnsi="Calibri"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Calibri" w:eastAsia="仿宋_GB2312" w:cs="Times New Roman"/>
          <w:sz w:val="32"/>
          <w:szCs w:val="32"/>
        </w:rPr>
      </w:pPr>
    </w:p>
    <w:p>
      <w:pPr>
        <w:keepNext w:val="0"/>
        <w:keepLines w:val="0"/>
        <w:pageBreakBefore w:val="0"/>
        <w:widowControl w:val="0"/>
        <w:tabs>
          <w:tab w:val="left" w:pos="4205"/>
        </w:tabs>
        <w:kinsoku/>
        <w:wordWrap/>
        <w:overflowPunct/>
        <w:topLinePunct w:val="0"/>
        <w:autoSpaceDE/>
        <w:autoSpaceDN/>
        <w:bidi w:val="0"/>
        <w:adjustRightInd w:val="0"/>
        <w:snapToGrid w:val="0"/>
        <w:spacing w:line="520" w:lineRule="exact"/>
        <w:jc w:val="center"/>
        <w:textAlignment w:val="auto"/>
        <w:rPr>
          <w:rFonts w:ascii="方正小标宋简体" w:hAnsi="方正小标宋简体" w:eastAsia="方正小标宋简体" w:cs="Times New Roman"/>
          <w:kern w:val="2"/>
          <w:sz w:val="44"/>
          <w:szCs w:val="44"/>
          <w:highlight w:val="none"/>
          <w:lang w:val="en-US" w:eastAsia="zh-CN" w:bidi="ar-SA"/>
        </w:rPr>
      </w:pPr>
      <w:r>
        <w:rPr>
          <w:rFonts w:hint="eastAsia" w:ascii="方正小标宋简体" w:hAnsi="方正小标宋简体" w:eastAsia="方正小标宋简体" w:cs="Times New Roman"/>
          <w:kern w:val="2"/>
          <w:sz w:val="44"/>
          <w:szCs w:val="44"/>
          <w:highlight w:val="none"/>
          <w:lang w:val="en-US" w:eastAsia="zh-CN" w:bidi="ar-SA"/>
        </w:rPr>
        <w:t>北京市西城区发展和改革委员会</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方正小标宋简体" w:eastAsia="方正小标宋简体" w:cs="Times New Roman"/>
          <w:kern w:val="2"/>
          <w:sz w:val="44"/>
          <w:szCs w:val="44"/>
          <w:highlight w:val="none"/>
          <w:lang w:val="en-US" w:eastAsia="zh-CN" w:bidi="ar-SA"/>
        </w:rPr>
      </w:pPr>
      <w:r>
        <w:rPr>
          <w:rFonts w:hint="eastAsia" w:ascii="方正小标宋简体" w:hAnsi="方正小标宋简体" w:eastAsia="方正小标宋简体" w:cs="Times New Roman"/>
          <w:kern w:val="2"/>
          <w:sz w:val="44"/>
          <w:szCs w:val="44"/>
          <w:highlight w:val="none"/>
          <w:lang w:val="en-US" w:eastAsia="zh-CN" w:bidi="ar-SA"/>
        </w:rPr>
        <w:t>关于印发《</w:t>
      </w:r>
      <w:r>
        <w:rPr>
          <w:rFonts w:hint="eastAsia" w:ascii="方正小标宋简体" w:hAnsi="Times New Roman" w:eastAsia="方正小标宋简体" w:cs="方正小标宋简体"/>
          <w:color w:val="auto"/>
          <w:sz w:val="44"/>
          <w:szCs w:val="44"/>
          <w:highlight w:val="none"/>
          <w:lang w:bidi="ar"/>
        </w:rPr>
        <w:t>西城区支持</w:t>
      </w:r>
      <w:r>
        <w:rPr>
          <w:rFonts w:hint="eastAsia" w:ascii="方正小标宋简体" w:hAnsi="Times New Roman" w:eastAsia="方正小标宋简体" w:cs="方正小标宋简体"/>
          <w:color w:val="auto"/>
          <w:sz w:val="44"/>
          <w:szCs w:val="44"/>
          <w:highlight w:val="none"/>
          <w:lang w:eastAsia="zh-CN" w:bidi="ar"/>
        </w:rPr>
        <w:t>低效</w:t>
      </w:r>
      <w:r>
        <w:rPr>
          <w:rFonts w:hint="eastAsia" w:ascii="方正小标宋简体" w:hAnsi="Times New Roman" w:eastAsia="方正小标宋简体" w:cs="方正小标宋简体"/>
          <w:color w:val="auto"/>
          <w:sz w:val="44"/>
          <w:szCs w:val="44"/>
          <w:highlight w:val="none"/>
          <w:lang w:bidi="ar"/>
        </w:rPr>
        <w:t>楼宇改造提升</w:t>
      </w:r>
      <w:r>
        <w:rPr>
          <w:rFonts w:hint="eastAsia" w:ascii="方正小标宋简体" w:hAnsi="Times New Roman" w:eastAsia="方正小标宋简体" w:cs="方正小标宋简体"/>
          <w:color w:val="auto"/>
          <w:sz w:val="44"/>
          <w:szCs w:val="44"/>
          <w:highlight w:val="none"/>
          <w:lang w:eastAsia="zh-CN" w:bidi="ar"/>
        </w:rPr>
        <w:t>促进产业高质量发展</w:t>
      </w:r>
      <w:r>
        <w:rPr>
          <w:rFonts w:hint="eastAsia" w:ascii="方正小标宋简体" w:hAnsi="Times New Roman" w:eastAsia="方正小标宋简体" w:cs="方正小标宋简体"/>
          <w:color w:val="auto"/>
          <w:sz w:val="44"/>
          <w:szCs w:val="44"/>
          <w:highlight w:val="none"/>
          <w:lang w:bidi="ar"/>
        </w:rPr>
        <w:t>的若干措施</w:t>
      </w:r>
      <w:r>
        <w:rPr>
          <w:rFonts w:hint="eastAsia" w:ascii="方正小标宋简体" w:hAnsi="Times New Roman" w:eastAsia="方正小标宋简体" w:cs="方正小标宋简体"/>
          <w:color w:val="auto"/>
          <w:sz w:val="44"/>
          <w:szCs w:val="44"/>
          <w:highlight w:val="none"/>
          <w:lang w:val="en-US" w:eastAsia="zh-CN" w:bidi="ar"/>
        </w:rPr>
        <w:t>实施细则</w:t>
      </w:r>
      <w:r>
        <w:rPr>
          <w:rFonts w:hint="eastAsia" w:ascii="方正小标宋简体" w:hAnsi="方正小标宋简体" w:eastAsia="方正小标宋简体" w:cs="Times New Roman"/>
          <w:kern w:val="2"/>
          <w:sz w:val="44"/>
          <w:szCs w:val="44"/>
          <w:highlight w:val="none"/>
          <w:lang w:val="en-US" w:eastAsia="zh-CN" w:bidi="ar-SA"/>
        </w:rPr>
        <w:t>》的通知</w:t>
      </w:r>
    </w:p>
    <w:p>
      <w:pPr>
        <w:keepNext w:val="0"/>
        <w:keepLines w:val="0"/>
        <w:pageBreakBefore w:val="0"/>
        <w:widowControl w:val="0"/>
        <w:tabs>
          <w:tab w:val="left" w:pos="6720"/>
        </w:tabs>
        <w:kinsoku/>
        <w:wordWrap/>
        <w:overflowPunct/>
        <w:topLinePunct w:val="0"/>
        <w:autoSpaceDE/>
        <w:autoSpaceDN/>
        <w:bidi w:val="0"/>
        <w:adjustRightInd w:val="0"/>
        <w:snapToGrid w:val="0"/>
        <w:spacing w:line="520" w:lineRule="exact"/>
        <w:ind w:left="0" w:leftChars="0"/>
        <w:textAlignment w:val="auto"/>
        <w:rPr>
          <w:rFonts w:ascii="仿宋_GB2312" w:hAnsi="等线" w:eastAsia="仿宋_GB2312" w:cs="Times New Roman"/>
          <w:sz w:val="21"/>
          <w:szCs w:val="21"/>
          <w:highlight w:val="none"/>
        </w:rPr>
      </w:pPr>
    </w:p>
    <w:p>
      <w:pPr>
        <w:pStyle w:val="4"/>
        <w:keepNext w:val="0"/>
        <w:keepLines w:val="0"/>
        <w:pageBreakBefore w:val="0"/>
        <w:widowControl w:val="0"/>
        <w:kinsoku/>
        <w:wordWrap/>
        <w:overflowPunct/>
        <w:topLinePunct w:val="0"/>
        <w:autoSpaceDE/>
        <w:autoSpaceDN/>
        <w:bidi w:val="0"/>
        <w:spacing w:line="520" w:lineRule="exact"/>
        <w:ind w:left="0" w:leftChars="0" w:firstLine="0" w:firstLineChars="0"/>
        <w:textAlignment w:val="auto"/>
        <w:rPr>
          <w:rFonts w:ascii="仿宋_GB2312" w:hAnsi="等线" w:eastAsia="仿宋_GB2312" w:cs="Times New Roman"/>
          <w:sz w:val="32"/>
          <w:szCs w:val="32"/>
          <w:highlight w:val="none"/>
        </w:rPr>
      </w:pPr>
      <w:r>
        <w:rPr>
          <w:rFonts w:hint="eastAsia" w:ascii="仿宋_GB2312" w:hAnsi="仿宋_GB2312" w:eastAsia="仿宋_GB2312" w:cs="仿宋_GB2312"/>
          <w:i w:val="0"/>
          <w:iCs w:val="0"/>
          <w:caps w:val="0"/>
          <w:color w:val="auto"/>
          <w:spacing w:val="0"/>
          <w:sz w:val="32"/>
          <w:szCs w:val="32"/>
          <w:shd w:val="clear" w:fill="FFFFFF"/>
        </w:rPr>
        <w:t>各有关单位：</w:t>
      </w:r>
    </w:p>
    <w:p>
      <w:pPr>
        <w:keepNext w:val="0"/>
        <w:keepLines w:val="0"/>
        <w:pageBreakBefore w:val="0"/>
        <w:widowControl w:val="0"/>
        <w:tabs>
          <w:tab w:val="left" w:pos="6720"/>
        </w:tabs>
        <w:kinsoku/>
        <w:wordWrap/>
        <w:overflowPunct/>
        <w:topLinePunct w:val="0"/>
        <w:autoSpaceDE/>
        <w:autoSpaceDN/>
        <w:bidi w:val="0"/>
        <w:adjustRightInd w:val="0"/>
        <w:snapToGrid/>
        <w:spacing w:line="520" w:lineRule="exact"/>
        <w:ind w:left="0" w:leftChars="0" w:firstLine="640" w:firstLineChars="200"/>
        <w:textAlignment w:val="auto"/>
        <w:rPr>
          <w:rFonts w:hint="eastAsia" w:ascii="仿宋_GB2312" w:hAnsi="等线" w:eastAsia="仿宋_GB2312" w:cs="Times New Roman"/>
          <w:sz w:val="32"/>
          <w:szCs w:val="32"/>
          <w:highlight w:val="none"/>
        </w:rPr>
      </w:pPr>
      <w:r>
        <w:rPr>
          <w:rFonts w:hint="eastAsia" w:ascii="仿宋_GB2312" w:eastAsia="仿宋_GB2312" w:cs="Times New Roman"/>
          <w:sz w:val="32"/>
          <w:szCs w:val="32"/>
          <w:highlight w:val="none"/>
          <w:lang w:val="en-US" w:eastAsia="zh-CN"/>
        </w:rPr>
        <w:t>为规范西城区低效楼宇改造提升工作</w:t>
      </w:r>
      <w:r>
        <w:rPr>
          <w:rFonts w:hint="eastAsia" w:ascii="仿宋_GB2312" w:hAnsi="等线" w:eastAsia="仿宋_GB2312" w:cs="Times New Roman"/>
          <w:sz w:val="32"/>
          <w:szCs w:val="32"/>
          <w:highlight w:val="none"/>
          <w:lang w:val="en-US" w:eastAsia="zh-CN"/>
        </w:rPr>
        <w:t>，北京市西城区发展和改革委员会制定了《西城区支持低效楼宇改造提升促进产业高质量发展的若干措施实施细则》</w:t>
      </w:r>
      <w:r>
        <w:rPr>
          <w:rFonts w:hint="eastAsia" w:ascii="仿宋_GB2312" w:eastAsia="仿宋_GB2312" w:cs="Times New Roman"/>
          <w:sz w:val="32"/>
          <w:szCs w:val="32"/>
          <w:highlight w:val="none"/>
          <w:lang w:val="en-US" w:eastAsia="zh-CN"/>
        </w:rPr>
        <w:t>。</w:t>
      </w:r>
      <w:r>
        <w:rPr>
          <w:rFonts w:hint="eastAsia" w:ascii="仿宋_GB2312" w:hAnsi="等线" w:eastAsia="仿宋_GB2312" w:cs="Times New Roman"/>
          <w:sz w:val="32"/>
          <w:szCs w:val="32"/>
          <w:highlight w:val="none"/>
          <w:lang w:val="en-US" w:eastAsia="zh-CN"/>
        </w:rPr>
        <w:t>现印</w:t>
      </w:r>
      <w:r>
        <w:rPr>
          <w:rFonts w:hint="eastAsia" w:ascii="仿宋_GB2312" w:eastAsia="仿宋_GB2312" w:cs="Times New Roman"/>
          <w:sz w:val="32"/>
          <w:szCs w:val="32"/>
          <w:highlight w:val="none"/>
          <w:lang w:val="en-US" w:eastAsia="zh-CN"/>
        </w:rPr>
        <w:t>发给你们</w:t>
      </w:r>
      <w:r>
        <w:rPr>
          <w:rFonts w:hint="eastAsia" w:ascii="仿宋_GB2312" w:hAnsi="等线" w:eastAsia="仿宋_GB2312" w:cs="Times New Roman"/>
          <w:sz w:val="32"/>
          <w:szCs w:val="32"/>
          <w:highlight w:val="none"/>
          <w:lang w:val="en-US" w:eastAsia="zh-CN"/>
        </w:rPr>
        <w:t>，请</w:t>
      </w:r>
      <w:r>
        <w:rPr>
          <w:rFonts w:hint="eastAsia" w:ascii="仿宋_GB2312" w:eastAsia="仿宋_GB2312" w:cs="Times New Roman"/>
          <w:sz w:val="32"/>
          <w:szCs w:val="32"/>
          <w:highlight w:val="none"/>
          <w:lang w:val="en-US" w:eastAsia="zh-CN"/>
        </w:rPr>
        <w:t>遵照执行</w:t>
      </w:r>
      <w:r>
        <w:rPr>
          <w:rFonts w:hint="eastAsia" w:ascii="仿宋_GB2312" w:hAnsi="等线" w:eastAsia="仿宋_GB2312" w:cs="Times New Roman"/>
          <w:sz w:val="32"/>
          <w:szCs w:val="32"/>
          <w:highlight w:val="none"/>
          <w:lang w:val="en-US" w:eastAsia="zh-CN"/>
        </w:rPr>
        <w:t>。</w:t>
      </w:r>
    </w:p>
    <w:p>
      <w:pPr>
        <w:pStyle w:val="12"/>
        <w:keepNext w:val="0"/>
        <w:keepLines w:val="0"/>
        <w:pageBreakBefore w:val="0"/>
        <w:widowControl w:val="0"/>
        <w:kinsoku/>
        <w:wordWrap/>
        <w:overflowPunct/>
        <w:topLinePunct w:val="0"/>
        <w:autoSpaceDE/>
        <w:autoSpaceDN/>
        <w:bidi w:val="0"/>
        <w:spacing w:after="0" w:afterLines="0" w:line="520" w:lineRule="exact"/>
        <w:ind w:left="0" w:leftChars="0" w:firstLine="0" w:firstLineChars="0"/>
        <w:textAlignment w:val="auto"/>
        <w:rPr>
          <w:rFonts w:hint="eastAsia" w:ascii="仿宋_GB2312" w:hAnsi="等线"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3520" w:firstLineChars="11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北京市西城区发展和改革委员会      </w:t>
      </w:r>
    </w:p>
    <w:p>
      <w:pPr>
        <w:keepNext w:val="0"/>
        <w:keepLines w:val="0"/>
        <w:pageBreakBefore w:val="0"/>
        <w:widowControl w:val="0"/>
        <w:kinsoku/>
        <w:wordWrap/>
        <w:overflowPunct/>
        <w:topLinePunct w:val="0"/>
        <w:autoSpaceDE/>
        <w:autoSpaceDN/>
        <w:bidi w:val="0"/>
        <w:adjustRightInd w:val="0"/>
        <w:snapToGrid w:val="0"/>
        <w:spacing w:line="520" w:lineRule="exact"/>
        <w:ind w:firstLine="5120" w:firstLineChars="16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2025年12月2日</w:t>
      </w:r>
    </w:p>
    <w:p>
      <w:pPr>
        <w:pStyle w:val="12"/>
        <w:keepNext w:val="0"/>
        <w:keepLines w:val="0"/>
        <w:pageBreakBefore w:val="0"/>
        <w:widowControl w:val="0"/>
        <w:kinsoku/>
        <w:wordWrap/>
        <w:overflowPunct/>
        <w:topLinePunct w:val="0"/>
        <w:autoSpaceDE/>
        <w:autoSpaceDN/>
        <w:bidi w:val="0"/>
        <w:adjustRightInd w:val="0"/>
        <w:snapToGrid w:val="0"/>
        <w:spacing w:after="0" w:afterLines="0" w:line="520" w:lineRule="exact"/>
        <w:ind w:left="0" w:leftChars="0" w:firstLine="640" w:firstLineChars="200"/>
        <w:jc w:val="both"/>
        <w:textAlignment w:val="auto"/>
        <w:rPr>
          <w:rFonts w:hint="eastAsia" w:ascii="楷体_GB2312" w:hAnsi="楷体_GB2312" w:eastAsia="楷体_GB2312" w:cs="楷体_GB2312"/>
          <w:i w:val="0"/>
          <w:iCs w:val="0"/>
          <w:caps w:val="0"/>
          <w:color w:val="auto"/>
          <w:spacing w:val="0"/>
          <w:sz w:val="32"/>
          <w:szCs w:val="32"/>
          <w:lang w:val="en-US" w:eastAsia="zh-CN"/>
        </w:rPr>
        <w:sectPr>
          <w:footerReference r:id="rId3" w:type="default"/>
          <w:pgSz w:w="11906" w:h="16838"/>
          <w:pgMar w:top="1701" w:right="1474" w:bottom="1417" w:left="1588" w:header="851" w:footer="1417" w:gutter="0"/>
          <w:pgNumType w:fmt="decimal"/>
          <w:cols w:space="720" w:num="1"/>
          <w:docGrid w:linePitch="312" w:charSpace="0"/>
        </w:sectPr>
      </w:pPr>
      <w:r>
        <w:rPr>
          <w:rFonts w:hint="eastAsia" w:ascii="楷体_GB2312" w:hAnsi="楷体_GB2312" w:eastAsia="楷体_GB2312" w:cs="楷体_GB2312"/>
          <w:i w:val="0"/>
          <w:iCs w:val="0"/>
          <w:caps w:val="0"/>
          <w:color w:val="auto"/>
          <w:spacing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pStyle w:val="2"/>
        <w:rPr>
          <w:rFonts w:hint="eastAsia" w:ascii="方正小标宋简体" w:hAnsi="方正小标宋简体" w:eastAsia="方正小标宋简体" w:cs="方正小标宋简体"/>
          <w:spacing w:val="23"/>
          <w:sz w:val="32"/>
          <w:szCs w:val="32"/>
          <w:lang w:val="en-US" w:eastAsia="zh-CN"/>
        </w:rPr>
      </w:pPr>
    </w:p>
    <w:p>
      <w:pPr>
        <w:adjustRightInd w:val="0"/>
        <w:snapToGrid w:val="0"/>
        <w:spacing w:line="360" w:lineRule="auto"/>
        <w:rPr>
          <w:rFonts w:ascii="仿宋_GB2312" w:hAnsi="仿宋_GB2312" w:eastAsia="仿宋_GB2312" w:cs="仿宋_GB2312"/>
          <w:spacing w:val="-20"/>
          <w:sz w:val="32"/>
          <w:szCs w:val="32"/>
        </w:rPr>
      </w:pPr>
    </w:p>
    <w:p>
      <w:pPr>
        <w:spacing w:line="360" w:lineRule="auto"/>
        <w:rPr>
          <w:rFonts w:hint="eastAsia" w:ascii="仿宋_GB2312" w:hAnsi="仿宋_GB2312" w:eastAsia="仿宋_GB2312" w:cs="仿宋_GB2312"/>
          <w:spacing w:val="-20"/>
          <w:sz w:val="32"/>
          <w:szCs w:val="32"/>
        </w:rPr>
      </w:pPr>
      <w:r>
        <w:rPr>
          <w:rFonts w:hint="eastAsia" w:ascii="仿宋_GB2312" w:hAnsi="仿宋_GB2312" w:eastAsia="仿宋_GB2312" w:cs="仿宋_GB2312"/>
          <w:sz w:val="32"/>
          <w:szCs w:val="32"/>
        </w:rPr>
        <mc:AlternateContent>
          <mc:Choice Requires="wps">
            <w:drawing>
              <wp:anchor distT="0" distB="0" distL="114300" distR="114300" simplePos="0" relativeHeight="251681792" behindDoc="0" locked="0" layoutInCell="1" allowOverlap="1">
                <wp:simplePos x="0" y="0"/>
                <wp:positionH relativeFrom="column">
                  <wp:posOffset>-8890</wp:posOffset>
                </wp:positionH>
                <wp:positionV relativeFrom="paragraph">
                  <wp:posOffset>11430</wp:posOffset>
                </wp:positionV>
                <wp:extent cx="533400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334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0.7pt;margin-top:0.9pt;height:0pt;width:420pt;z-index:251681792;mso-width-relative:page;mso-height-relative:page;" filled="f" stroked="t" coordsize="21600,21600" o:gfxdata="UEsDBAoAAAAAAIdO4kAAAAAAAAAAAAAAAAAEAAAAZHJzL1BLAwQUAAAACACHTuJAkuR4jdMAAAAG&#10;AQAADwAAAGRycy9kb3ducmV2LnhtbE2PwU7DMBBE75X4B2uRuLV2WlSFEKdCCLggIbUEzk68JBH2&#10;OordtPw9Cxc4zs5o9k25O3snZpziEEhDtlIgkNpgB+o01K+PyxxETIascYFQwxdG2FUXi9IUNpxo&#10;j/MhdYJLKBZGQ5/SWEgZ2x69iaswIrH3ESZvEsupk3YyJy73Tq6V2kpvBuIPvRnxvsf283D0Gu7e&#10;nx82L3Pjg7M3Xf1mfa2e1lpfXWbqFkTCc/oLww8+o0PFTE04ko3CaVhm15zkOw9gO9/kWxDNr5ZV&#10;Kf/jV99QSwMEFAAAAAgAh07iQIe69yzUAQAAdAMAAA4AAABkcnMvZTJvRG9jLnhtbK1TzY7TMBC+&#10;I/EOlu80aZYiiJruoavlskClXfbu2k5iYXss223Sl+AFkLjBiSN33oblMXbs/uwCN0QOo9gz8818&#10;34zn56PRZCt9UGAbOp2UlEjLQSjbNfT9zeWzl5SEyKxgGqxs6E4Ger54+mQ+uFpW0IMW0hMEsaEe&#10;XEP7GF1dFIH30rAwASctOlvwhkU8+q4Qng2IbnRRleWLYgAvnAcuQ8Dbi72TLjJ+20oe37VtkJHo&#10;hmJvMVuf7TrZYjFndeeZ6xU/tMH+oQvDlMWiJ6gLFhnZePUXlFHcQ4A2TjiYAtpWcZk5IJtp+Qeb&#10;6545mbmgOMGdZAr/D5a/3a48UaKhFSWWGRzR3afvPz9++fXjM9q7b19JlUQaXKgxdmlXPtHko712&#10;V8A/BGJh2TPbydzszc4hwjRlFL+lpENwWGo9vAGBMWwTISs2tt6QVit3mxITOKpCxjyi3WlEcoyE&#10;4+Xs7Ox5WeIk+dFXsDpBpETnQ3wtwZD001CtbFKP1Wx7FWJq6SEkXVu4VFrnDdCWDA19NatmOSGA&#10;ViI5U1jw3XqpPdmytEP5y/zQ8zjMw8aKfRFtU57M63eofOS/V3INYrfyR5FwtLm3wxqm3Xl8zlI+&#10;PJbFP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LkeI3TAAAABgEAAA8AAAAAAAAAAQAgAAAAIgAA&#10;AGRycy9kb3ducmV2LnhtbFBLAQIUABQAAAAIAIdO4kCHuvcs1AEAAHQDAAAOAAAAAAAAAAEAIAAA&#10;ACIBAABkcnMvZTJvRG9jLnhtbFBLBQYAAAAABgAGAFkBAABoBQAAAAA=&#10;">
                <v:fill on="f" focussize="0,0"/>
                <v:stroke color="#000000" joinstyle="round"/>
                <v:imagedata o:title=""/>
                <o:lock v:ext="edit" aspectratio="f"/>
              </v:line>
            </w:pict>
          </mc:Fallback>
        </mc:AlternateContent>
      </w:r>
      <w:r>
        <w:rPr>
          <w:rFonts w:hint="eastAsia" w:ascii="仿宋_GB2312" w:hAnsi="仿宋_GB2312" w:eastAsia="仿宋_GB2312" w:cs="仿宋_GB2312"/>
          <w:sz w:val="32"/>
          <w:szCs w:val="32"/>
        </w:rPr>
        <mc:AlternateContent>
          <mc:Choice Requires="wps">
            <w:drawing>
              <wp:anchor distT="0" distB="0" distL="114300" distR="114300" simplePos="0" relativeHeight="251680768" behindDoc="0" locked="0" layoutInCell="1" allowOverlap="1">
                <wp:simplePos x="0" y="0"/>
                <wp:positionH relativeFrom="column">
                  <wp:posOffset>-45720</wp:posOffset>
                </wp:positionH>
                <wp:positionV relativeFrom="paragraph">
                  <wp:posOffset>473710</wp:posOffset>
                </wp:positionV>
                <wp:extent cx="5334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34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3.6pt;margin-top:37.3pt;height:0pt;width:420pt;z-index:251680768;mso-width-relative:page;mso-height-relative:page;" filled="f" stroked="t" coordsize="21600,21600" o:gfxdata="UEsDBAoAAAAAAIdO4kAAAAAAAAAAAAAAAAAEAAAAZHJzL1BLAwQUAAAACACHTuJAQPF0AdYAAAAI&#10;AQAADwAAAGRycy9kb3ducmV2LnhtbE2PwU7DMBBE70j8g7VI3Fq7KWpLiFMhBFyQkCiBsxMvSYS9&#10;jmI3LX/PVhzKcWdGs2+K7dE7MeEY+0AaFnMFAqkJtqdWQ/X+NNuAiMmQNS4QavjBCNvy8qIwuQ0H&#10;esNpl1rBJRRzo6FLaciljE2H3sR5GJDY+wqjN4nPsZV2NAcu905mSq2kNz3xh84M+NBh873bew33&#10;ny+Py9ep9sHZ27b6sL5Sz5nW11cLdQci4TGdw3DCZ3QomakOe7JROA2zdcZJDeubFQj2N8uMp9R/&#10;giwL+X9A+QtQSwMEFAAAAAgAh07iQMENzaLUAQAAdAMAAA4AAABkcnMvZTJvRG9jLnhtbK1TzW4T&#10;MRC+I/EOlu9kNylBdJVND6nKpUCkttwd/+xa2B7LdrLJS/ACSNzgxLF33obyGIydHyjcEHsYrWe+&#10;+TzzzXh2sbWGbGSIGlxLx6OaEuk4CO26lt7dXj17SUlMzAlmwMmW7mSkF/OnT2aDb+QEejBCBoIk&#10;LjaDb2mfkm+qKvJeWhZH4KXDoIJgWcJj6CoR2IDs1lSTun5RDRCED8BljOi93AfpvPArJXl6q1SU&#10;iZiWYm2p2FDsKttqPmNNF5jvNT+Uwf6hCsu0w0tPVJcsMbIO+i8qq3mACCqNONgKlNJclh6wm3H9&#10;Rzc3PfOy9ILiRH+SKf4/Wv5mswxEC5wdJY5ZHNHDx/vvHz7/+PYJ7cPXL2ScRRp8bBC7cMuQ2+Rb&#10;d+Ovgb+PxMGiZ66TpdjbnUeGklE9SsmH6PGq1fAaBGLYOkFRbKuCJcpo/y4nZnJUhWzLiHanEclt&#10;Ihyd07Oz53WNk+THWMWaTJETfYjplQRL8k9LjXZZPdawzXVM2ARCj5DsdnCljSkbYBwZWno+nUxL&#10;QgSjRQ5mWAzdamEC2bC8Q+XLiiDZI1iAtRN7v3E5T5b1O9x87H+v5ArEbhkyOPtxtIXusIZ5d34/&#10;F9SvxzL/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xdAHWAAAACAEAAA8AAAAAAAAAAQAgAAAA&#10;IgAAAGRycy9kb3ducmV2LnhtbFBLAQIUABQAAAAIAIdO4kDBDc2i1AEAAHQDAAAOAAAAAAAAAAEA&#10;IAAAACUBAABkcnMvZTJvRG9jLnhtbFBLBQYAAAAABgAGAFkBAABrBQAAAAA=&#10;">
                <v:fill on="f" focussize="0,0"/>
                <v:stroke color="#000000" joinstyle="round"/>
                <v:imagedata o:title=""/>
                <o:lock v:ext="edit" aspectratio="f"/>
              </v:line>
            </w:pict>
          </mc:Fallback>
        </mc:AlternateContent>
      </w:r>
      <w:r>
        <w:rPr>
          <w:rFonts w:hint="eastAsia" w:ascii="仿宋_GB2312" w:hAnsi="仿宋_GB2312" w:eastAsia="仿宋_GB2312" w:cs="仿宋_GB2312"/>
          <w:spacing w:val="-20"/>
          <w:sz w:val="32"/>
          <w:szCs w:val="32"/>
        </w:rPr>
        <w:t>北京市西城区发展和改革委员会办公室     202</w:t>
      </w:r>
      <w:r>
        <w:rPr>
          <w:rFonts w:hint="eastAsia" w:ascii="仿宋_GB2312" w:hAnsi="仿宋_GB2312" w:eastAsia="仿宋_GB2312" w:cs="仿宋_GB2312"/>
          <w:spacing w:val="-20"/>
          <w:sz w:val="32"/>
          <w:szCs w:val="32"/>
          <w:lang w:val="en-US" w:eastAsia="zh-CN"/>
        </w:rPr>
        <w:t>5</w:t>
      </w:r>
      <w:r>
        <w:rPr>
          <w:rFonts w:hint="eastAsia" w:ascii="仿宋_GB2312" w:hAnsi="仿宋_GB2312" w:eastAsia="仿宋_GB2312" w:cs="仿宋_GB2312"/>
          <w:spacing w:val="-20"/>
          <w:sz w:val="32"/>
          <w:szCs w:val="32"/>
        </w:rPr>
        <w:t>年</w:t>
      </w:r>
      <w:r>
        <w:rPr>
          <w:rFonts w:hint="eastAsia" w:ascii="仿宋_GB2312" w:hAnsi="仿宋_GB2312" w:eastAsia="仿宋_GB2312" w:cs="仿宋_GB2312"/>
          <w:spacing w:val="-20"/>
          <w:sz w:val="32"/>
          <w:szCs w:val="32"/>
          <w:lang w:val="en-US" w:eastAsia="zh-CN"/>
        </w:rPr>
        <w:t>12</w:t>
      </w:r>
      <w:r>
        <w:rPr>
          <w:rFonts w:hint="eastAsia" w:ascii="仿宋_GB2312" w:hAnsi="仿宋_GB2312" w:eastAsia="仿宋_GB2312" w:cs="仿宋_GB2312"/>
          <w:spacing w:val="-20"/>
          <w:sz w:val="32"/>
          <w:szCs w:val="32"/>
        </w:rPr>
        <w:t>月</w:t>
      </w:r>
      <w:r>
        <w:rPr>
          <w:rFonts w:hint="eastAsia" w:ascii="仿宋_GB2312" w:hAnsi="仿宋_GB2312" w:eastAsia="仿宋_GB2312" w:cs="仿宋_GB2312"/>
          <w:spacing w:val="-20"/>
          <w:sz w:val="32"/>
          <w:szCs w:val="32"/>
          <w:lang w:val="en-US" w:eastAsia="zh-CN"/>
        </w:rPr>
        <w:t>2</w:t>
      </w:r>
      <w:r>
        <w:rPr>
          <w:rFonts w:hint="eastAsia" w:ascii="仿宋_GB2312" w:hAnsi="仿宋_GB2312" w:eastAsia="仿宋_GB2312" w:cs="仿宋_GB2312"/>
          <w:spacing w:val="-20"/>
          <w:sz w:val="32"/>
          <w:szCs w:val="32"/>
        </w:rPr>
        <w:t>日印发</w:t>
      </w:r>
    </w:p>
    <w:p>
      <w:pPr>
        <w:pStyle w:val="2"/>
        <w:rPr>
          <w:rFonts w:hint="eastAsia" w:ascii="仿宋_GB2312" w:hAnsi="仿宋_GB2312" w:eastAsia="仿宋_GB2312" w:cs="仿宋_GB2312"/>
          <w:spacing w:val="-20"/>
          <w:sz w:val="32"/>
          <w:szCs w:val="32"/>
        </w:rPr>
      </w:pP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Times New Roman" w:eastAsia="方正小标宋简体" w:cs="方正小标宋简体"/>
          <w:color w:val="auto"/>
          <w:sz w:val="44"/>
          <w:szCs w:val="44"/>
          <w:highlight w:val="none"/>
          <w:lang w:bidi="ar"/>
        </w:rPr>
      </w:pPr>
      <w:r>
        <w:rPr>
          <w:rFonts w:hint="eastAsia" w:ascii="方正小标宋简体" w:hAnsi="Times New Roman" w:eastAsia="方正小标宋简体" w:cs="方正小标宋简体"/>
          <w:color w:val="auto"/>
          <w:sz w:val="44"/>
          <w:szCs w:val="44"/>
          <w:highlight w:val="none"/>
          <w:lang w:bidi="ar"/>
        </w:rPr>
        <w:t>西城区支持</w:t>
      </w:r>
      <w:r>
        <w:rPr>
          <w:rFonts w:hint="eastAsia" w:ascii="方正小标宋简体" w:hAnsi="Times New Roman" w:eastAsia="方正小标宋简体" w:cs="方正小标宋简体"/>
          <w:color w:val="auto"/>
          <w:sz w:val="44"/>
          <w:szCs w:val="44"/>
          <w:highlight w:val="none"/>
          <w:lang w:eastAsia="zh-CN" w:bidi="ar"/>
        </w:rPr>
        <w:t>低效</w:t>
      </w:r>
      <w:r>
        <w:rPr>
          <w:rFonts w:hint="eastAsia" w:ascii="方正小标宋简体" w:hAnsi="Times New Roman" w:eastAsia="方正小标宋简体" w:cs="方正小标宋简体"/>
          <w:color w:val="auto"/>
          <w:sz w:val="44"/>
          <w:szCs w:val="44"/>
          <w:highlight w:val="none"/>
          <w:lang w:bidi="ar"/>
        </w:rPr>
        <w:t>楼宇改造提升</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简体" w:hAnsi="Times New Roman" w:eastAsia="方正小标宋简体" w:cs="方正小标宋简体"/>
          <w:color w:val="auto"/>
          <w:sz w:val="44"/>
          <w:szCs w:val="44"/>
          <w:highlight w:val="none"/>
          <w:lang w:val="en-US" w:eastAsia="zh-CN" w:bidi="ar"/>
        </w:rPr>
      </w:pPr>
      <w:r>
        <w:rPr>
          <w:rFonts w:hint="eastAsia" w:ascii="方正小标宋简体" w:hAnsi="Times New Roman" w:eastAsia="方正小标宋简体" w:cs="方正小标宋简体"/>
          <w:color w:val="auto"/>
          <w:sz w:val="44"/>
          <w:szCs w:val="44"/>
          <w:highlight w:val="none"/>
          <w:lang w:eastAsia="zh-CN" w:bidi="ar"/>
        </w:rPr>
        <w:t>促进产业高质量发展</w:t>
      </w:r>
      <w:r>
        <w:rPr>
          <w:rFonts w:hint="eastAsia" w:ascii="方正小标宋简体" w:hAnsi="Times New Roman" w:eastAsia="方正小标宋简体" w:cs="方正小标宋简体"/>
          <w:color w:val="auto"/>
          <w:sz w:val="44"/>
          <w:szCs w:val="44"/>
          <w:highlight w:val="none"/>
          <w:lang w:bidi="ar"/>
        </w:rPr>
        <w:t>的若干措施</w:t>
      </w:r>
      <w:r>
        <w:rPr>
          <w:rFonts w:hint="eastAsia" w:ascii="方正小标宋简体" w:hAnsi="Times New Roman" w:eastAsia="方正小标宋简体" w:cs="方正小标宋简体"/>
          <w:color w:val="auto"/>
          <w:sz w:val="44"/>
          <w:szCs w:val="44"/>
          <w:highlight w:val="none"/>
          <w:lang w:val="en-US" w:eastAsia="zh-CN" w:bidi="ar"/>
        </w:rPr>
        <w:t>实施细则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color w:val="auto"/>
          <w:spacing w:val="0"/>
          <w:sz w:val="32"/>
          <w:szCs w:val="24"/>
          <w:highlight w:val="none"/>
          <w:lang w:eastAsia="zh-CN"/>
        </w:rPr>
      </w:pPr>
      <w:r>
        <w:rPr>
          <w:rFonts w:hint="eastAsia" w:ascii="Times New Roman" w:hAnsi="Times New Roman" w:eastAsia="仿宋_GB2312" w:cs="仿宋_GB2312"/>
          <w:color w:val="auto"/>
          <w:spacing w:val="0"/>
          <w:sz w:val="32"/>
          <w:szCs w:val="24"/>
          <w:highlight w:val="none"/>
          <w:lang w:eastAsia="zh-CN"/>
        </w:rPr>
        <w:t>为</w:t>
      </w:r>
      <w:r>
        <w:rPr>
          <w:rFonts w:hint="eastAsia" w:ascii="Times New Roman" w:hAnsi="Times New Roman" w:eastAsia="仿宋_GB2312" w:cs="仿宋_GB2312"/>
          <w:color w:val="auto"/>
          <w:spacing w:val="0"/>
          <w:sz w:val="32"/>
          <w:szCs w:val="24"/>
          <w:highlight w:val="none"/>
          <w:lang w:val="en-US" w:eastAsia="zh-CN"/>
        </w:rPr>
        <w:t>规范推动西城区</w:t>
      </w:r>
      <w:r>
        <w:rPr>
          <w:rFonts w:hint="eastAsia" w:ascii="Times New Roman" w:hAnsi="Times New Roman" w:eastAsia="仿宋_GB2312" w:cs="仿宋_GB2312"/>
          <w:color w:val="auto"/>
          <w:spacing w:val="0"/>
          <w:sz w:val="32"/>
          <w:szCs w:val="24"/>
          <w:highlight w:val="none"/>
          <w:lang w:eastAsia="zh-CN"/>
        </w:rPr>
        <w:t>低效楼宇改造提升</w:t>
      </w:r>
      <w:r>
        <w:rPr>
          <w:rFonts w:hint="eastAsia" w:ascii="Times New Roman" w:hAnsi="Times New Roman" w:eastAsia="仿宋_GB2312" w:cs="仿宋_GB2312"/>
          <w:color w:val="auto"/>
          <w:spacing w:val="0"/>
          <w:sz w:val="32"/>
          <w:szCs w:val="24"/>
          <w:highlight w:val="none"/>
          <w:lang w:val="en-US" w:eastAsia="zh-CN"/>
        </w:rPr>
        <w:t>工作</w:t>
      </w:r>
      <w:r>
        <w:rPr>
          <w:rFonts w:hint="eastAsia" w:ascii="Times New Roman" w:hAnsi="Times New Roman" w:eastAsia="仿宋_GB2312" w:cs="仿宋_GB2312"/>
          <w:color w:val="auto"/>
          <w:spacing w:val="0"/>
          <w:sz w:val="32"/>
          <w:szCs w:val="24"/>
          <w:highlight w:val="none"/>
          <w:lang w:eastAsia="zh-CN"/>
        </w:rPr>
        <w:t>，根据</w:t>
      </w:r>
      <w:r>
        <w:rPr>
          <w:rFonts w:hint="eastAsia" w:ascii="Times New Roman" w:hAnsi="Times New Roman" w:eastAsia="仿宋_GB2312" w:cs="仿宋_GB2312"/>
          <w:color w:val="auto"/>
          <w:spacing w:val="0"/>
          <w:sz w:val="32"/>
          <w:szCs w:val="24"/>
          <w:highlight w:val="none"/>
        </w:rPr>
        <w:t>《西城区支持低效楼宇改造提升促进产业高质量发展的若干措施》</w:t>
      </w:r>
      <w:r>
        <w:rPr>
          <w:rFonts w:hint="eastAsia" w:ascii="Times New Roman" w:hAnsi="Times New Roman" w:eastAsia="仿宋_GB2312" w:cs="仿宋_GB2312"/>
          <w:color w:val="auto"/>
          <w:spacing w:val="0"/>
          <w:sz w:val="32"/>
          <w:szCs w:val="24"/>
          <w:highlight w:val="none"/>
          <w:lang w:eastAsia="zh-CN"/>
        </w:rPr>
        <w:t>（</w:t>
      </w:r>
      <w:r>
        <w:rPr>
          <w:rFonts w:hint="eastAsia" w:ascii="仿宋_GB2312" w:eastAsia="仿宋_GB2312"/>
          <w:sz w:val="32"/>
          <w:szCs w:val="32"/>
          <w:highlight w:val="none"/>
        </w:rPr>
        <w:t>西发改文〔202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74</w:t>
      </w:r>
      <w:r>
        <w:rPr>
          <w:rFonts w:hint="eastAsia" w:ascii="仿宋_GB2312" w:eastAsia="仿宋_GB2312"/>
          <w:sz w:val="32"/>
          <w:szCs w:val="32"/>
          <w:highlight w:val="none"/>
        </w:rPr>
        <w:t>号</w:t>
      </w:r>
      <w:r>
        <w:rPr>
          <w:rFonts w:hint="eastAsia" w:ascii="Times New Roman" w:hAnsi="Times New Roman" w:eastAsia="仿宋_GB2312" w:cs="仿宋_GB2312"/>
          <w:color w:val="auto"/>
          <w:spacing w:val="0"/>
          <w:sz w:val="32"/>
          <w:szCs w:val="24"/>
          <w:highlight w:val="none"/>
          <w:lang w:eastAsia="zh-CN"/>
        </w:rPr>
        <w:t>）</w:t>
      </w:r>
      <w:r>
        <w:rPr>
          <w:rFonts w:hint="eastAsia" w:ascii="Times New Roman" w:hAnsi="Times New Roman" w:eastAsia="仿宋_GB2312" w:cs="仿宋_GB2312"/>
          <w:color w:val="auto"/>
          <w:spacing w:val="0"/>
          <w:sz w:val="32"/>
          <w:szCs w:val="24"/>
          <w:highlight w:val="none"/>
          <w:lang w:val="en-US" w:eastAsia="zh-CN"/>
        </w:rPr>
        <w:t>要求</w:t>
      </w:r>
      <w:r>
        <w:rPr>
          <w:rFonts w:hint="eastAsia" w:ascii="Times New Roman" w:hAnsi="Times New Roman" w:eastAsia="仿宋_GB2312" w:cs="仿宋_GB2312"/>
          <w:color w:val="auto"/>
          <w:spacing w:val="0"/>
          <w:sz w:val="32"/>
          <w:szCs w:val="24"/>
          <w:highlight w:val="none"/>
          <w:lang w:eastAsia="zh-CN"/>
        </w:rPr>
        <w:t>，结合工作实际，</w:t>
      </w:r>
      <w:r>
        <w:rPr>
          <w:rFonts w:hint="eastAsia" w:ascii="Times New Roman" w:hAnsi="Times New Roman" w:eastAsia="仿宋_GB2312" w:cs="仿宋_GB2312"/>
          <w:color w:val="auto"/>
          <w:spacing w:val="0"/>
          <w:sz w:val="32"/>
          <w:szCs w:val="24"/>
          <w:highlight w:val="none"/>
          <w:lang w:val="en-US" w:eastAsia="zh-CN"/>
        </w:rPr>
        <w:t>特</w:t>
      </w:r>
      <w:r>
        <w:rPr>
          <w:rFonts w:hint="eastAsia" w:ascii="Times New Roman" w:hAnsi="Times New Roman" w:eastAsia="仿宋_GB2312" w:cs="仿宋_GB2312"/>
          <w:color w:val="auto"/>
          <w:spacing w:val="0"/>
          <w:sz w:val="32"/>
          <w:szCs w:val="24"/>
          <w:highlight w:val="none"/>
          <w:lang w:eastAsia="zh-CN"/>
        </w:rPr>
        <w:t>制定本细则。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b w:val="0"/>
          <w:bCs w:val="0"/>
          <w:color w:val="auto"/>
          <w:spacing w:val="0"/>
          <w:sz w:val="32"/>
          <w:szCs w:val="24"/>
          <w:highlight w:val="none"/>
          <w:u w:val="single"/>
          <w:lang w:eastAsia="zh-CN"/>
        </w:rPr>
      </w:pPr>
      <w:r>
        <w:rPr>
          <w:rFonts w:hint="default" w:ascii="Times New Roman" w:hAnsi="Times New Roman" w:eastAsia="黑体" w:cs="Times New Roman"/>
          <w:b w:val="0"/>
          <w:bCs w:val="0"/>
          <w:color w:val="auto"/>
          <w:spacing w:val="0"/>
          <w:sz w:val="32"/>
          <w:szCs w:val="24"/>
          <w:highlight w:val="none"/>
        </w:rPr>
        <w:t>一、支持方向和重点</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b w:val="0"/>
          <w:bCs w:val="0"/>
          <w:color w:val="auto"/>
          <w:spacing w:val="0"/>
          <w:sz w:val="32"/>
          <w:szCs w:val="24"/>
          <w:highlight w:val="none"/>
          <w:lang w:eastAsia="zh-CN"/>
        </w:rPr>
      </w:pPr>
      <w:r>
        <w:rPr>
          <w:rFonts w:hint="eastAsia" w:ascii="Times New Roman" w:hAnsi="Times New Roman" w:eastAsia="仿宋_GB2312" w:cs="仿宋_GB2312"/>
          <w:color w:val="auto"/>
          <w:spacing w:val="0"/>
          <w:sz w:val="32"/>
          <w:szCs w:val="24"/>
          <w:highlight w:val="none"/>
          <w:lang w:val="en-US" w:eastAsia="zh-CN"/>
        </w:rPr>
        <w:t>重点支持低效楼宇改造提升</w:t>
      </w:r>
      <w:r>
        <w:rPr>
          <w:rFonts w:hint="eastAsia" w:ascii="Times New Roman" w:hAnsi="Times New Roman" w:eastAsia="仿宋_GB2312" w:cs="Times New Roman"/>
          <w:color w:val="auto"/>
          <w:spacing w:val="0"/>
          <w:sz w:val="32"/>
          <w:szCs w:val="24"/>
          <w:highlight w:val="none"/>
          <w:lang w:val="en-US" w:eastAsia="zh-CN"/>
        </w:rPr>
        <w:t>，</w:t>
      </w:r>
      <w:r>
        <w:rPr>
          <w:rFonts w:hint="default" w:ascii="Times New Roman" w:hAnsi="Times New Roman" w:eastAsia="仿宋_GB2312" w:cs="Times New Roman"/>
          <w:color w:val="auto"/>
          <w:spacing w:val="0"/>
          <w:sz w:val="32"/>
          <w:szCs w:val="24"/>
          <w:highlight w:val="none"/>
          <w:lang w:eastAsia="zh-CN"/>
        </w:rPr>
        <w:t>对符合标准和要求的项目</w:t>
      </w:r>
      <w:r>
        <w:rPr>
          <w:rFonts w:hint="eastAsia" w:ascii="Times New Roman" w:hAnsi="Times New Roman" w:eastAsia="仿宋_GB2312" w:cs="Times New Roman"/>
          <w:color w:val="auto"/>
          <w:spacing w:val="0"/>
          <w:sz w:val="32"/>
          <w:szCs w:val="24"/>
          <w:highlight w:val="none"/>
          <w:lang w:val="en-US" w:eastAsia="zh-CN"/>
        </w:rPr>
        <w:t>通过</w:t>
      </w:r>
      <w:r>
        <w:rPr>
          <w:rFonts w:hint="default" w:ascii="Times New Roman" w:hAnsi="Times New Roman" w:eastAsia="仿宋_GB2312" w:cs="Times New Roman"/>
          <w:color w:val="auto"/>
          <w:spacing w:val="0"/>
          <w:sz w:val="32"/>
          <w:szCs w:val="24"/>
          <w:highlight w:val="none"/>
          <w:lang w:eastAsia="zh-CN"/>
        </w:rPr>
        <w:t>以奖代补</w:t>
      </w:r>
      <w:r>
        <w:rPr>
          <w:rFonts w:hint="eastAsia" w:ascii="Times New Roman" w:hAnsi="Times New Roman" w:eastAsia="仿宋_GB2312" w:cs="Times New Roman"/>
          <w:color w:val="auto"/>
          <w:spacing w:val="0"/>
          <w:sz w:val="32"/>
          <w:szCs w:val="24"/>
          <w:highlight w:val="none"/>
          <w:lang w:eastAsia="zh-CN"/>
        </w:rPr>
        <w:t>的</w:t>
      </w:r>
      <w:r>
        <w:rPr>
          <w:rFonts w:hint="default" w:ascii="Times New Roman" w:hAnsi="Times New Roman" w:eastAsia="仿宋_GB2312" w:cs="Times New Roman"/>
          <w:color w:val="auto"/>
          <w:spacing w:val="0"/>
          <w:sz w:val="32"/>
          <w:szCs w:val="24"/>
          <w:highlight w:val="none"/>
          <w:lang w:eastAsia="zh-CN"/>
        </w:rPr>
        <w:t>形式给予支持。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b w:val="0"/>
          <w:bCs w:val="0"/>
          <w:color w:val="auto"/>
          <w:spacing w:val="0"/>
          <w:sz w:val="32"/>
          <w:szCs w:val="24"/>
          <w:highlight w:val="none"/>
          <w:lang w:eastAsia="zh-CN"/>
        </w:rPr>
      </w:pPr>
      <w:r>
        <w:rPr>
          <w:rFonts w:hint="default" w:ascii="Times New Roman" w:hAnsi="Times New Roman" w:eastAsia="黑体" w:cs="Times New Roman"/>
          <w:b w:val="0"/>
          <w:bCs w:val="0"/>
          <w:color w:val="auto"/>
          <w:spacing w:val="0"/>
          <w:sz w:val="32"/>
          <w:szCs w:val="24"/>
          <w:highlight w:val="none"/>
          <w:lang w:eastAsia="zh-CN"/>
        </w:rPr>
        <w:t>二、</w:t>
      </w:r>
      <w:r>
        <w:rPr>
          <w:rFonts w:hint="default" w:ascii="Times New Roman" w:hAnsi="Times New Roman" w:eastAsia="黑体" w:cs="Times New Roman"/>
          <w:b w:val="0"/>
          <w:bCs w:val="0"/>
          <w:color w:val="auto"/>
          <w:spacing w:val="0"/>
          <w:sz w:val="32"/>
          <w:szCs w:val="24"/>
          <w:highlight w:val="none"/>
        </w:rPr>
        <w:t>奖励</w:t>
      </w:r>
      <w:r>
        <w:rPr>
          <w:rFonts w:hint="default" w:ascii="Times New Roman" w:hAnsi="Times New Roman" w:eastAsia="黑体" w:cs="Times New Roman"/>
          <w:b w:val="0"/>
          <w:bCs w:val="0"/>
          <w:color w:val="auto"/>
          <w:spacing w:val="0"/>
          <w:sz w:val="32"/>
          <w:szCs w:val="24"/>
          <w:highlight w:val="none"/>
          <w:lang w:eastAsia="zh-CN"/>
        </w:rPr>
        <w:t>原则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eastAsia="zh-CN"/>
        </w:rPr>
      </w:pPr>
      <w:r>
        <w:rPr>
          <w:rFonts w:hint="eastAsia" w:ascii="Times New Roman" w:hAnsi="Times New Roman" w:eastAsia="仿宋_GB2312" w:cs="Times New Roman"/>
          <w:color w:val="auto"/>
          <w:spacing w:val="0"/>
          <w:sz w:val="32"/>
          <w:szCs w:val="24"/>
          <w:highlight w:val="none"/>
          <w:lang w:val="en-US" w:eastAsia="zh-CN"/>
        </w:rPr>
        <w:t>1.</w:t>
      </w:r>
      <w:r>
        <w:rPr>
          <w:rFonts w:hint="default" w:ascii="Times New Roman" w:hAnsi="Times New Roman" w:eastAsia="仿宋_GB2312" w:cs="Times New Roman"/>
          <w:color w:val="auto"/>
          <w:spacing w:val="0"/>
          <w:sz w:val="32"/>
          <w:szCs w:val="24"/>
          <w:highlight w:val="none"/>
          <w:lang w:val="en-US" w:eastAsia="zh-CN"/>
        </w:rPr>
        <w:t>原则上</w:t>
      </w:r>
      <w:r>
        <w:rPr>
          <w:rFonts w:hint="eastAsia" w:ascii="Times New Roman" w:hAnsi="Times New Roman" w:eastAsia="仿宋_GB2312" w:cs="Times New Roman"/>
          <w:color w:val="auto"/>
          <w:spacing w:val="0"/>
          <w:sz w:val="32"/>
          <w:szCs w:val="24"/>
          <w:highlight w:val="none"/>
          <w:lang w:val="en-US" w:eastAsia="zh-CN"/>
        </w:rPr>
        <w:t>支持</w:t>
      </w:r>
      <w:r>
        <w:rPr>
          <w:rFonts w:hint="default" w:ascii="Times New Roman" w:hAnsi="Times New Roman" w:eastAsia="仿宋_GB2312" w:cs="Times New Roman"/>
          <w:color w:val="auto"/>
          <w:spacing w:val="0"/>
          <w:sz w:val="32"/>
          <w:szCs w:val="24"/>
          <w:highlight w:val="none"/>
          <w:lang w:val="en-US" w:eastAsia="zh-CN"/>
        </w:rPr>
        <w:t>实施整体改造</w:t>
      </w:r>
      <w:r>
        <w:rPr>
          <w:rFonts w:hint="eastAsia" w:ascii="Times New Roman" w:hAnsi="Times New Roman" w:eastAsia="仿宋_GB2312" w:cs="Times New Roman"/>
          <w:color w:val="auto"/>
          <w:spacing w:val="0"/>
          <w:sz w:val="32"/>
          <w:szCs w:val="24"/>
          <w:highlight w:val="none"/>
          <w:lang w:val="en-US" w:eastAsia="zh-CN"/>
        </w:rPr>
        <w:t>的项目。</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eastAsia="zh-CN"/>
        </w:rPr>
      </w:pPr>
      <w:r>
        <w:rPr>
          <w:rFonts w:hint="eastAsia" w:ascii="Times New Roman" w:hAnsi="Times New Roman" w:eastAsia="仿宋_GB2312" w:cs="Times New Roman"/>
          <w:color w:val="auto"/>
          <w:spacing w:val="0"/>
          <w:sz w:val="32"/>
          <w:szCs w:val="24"/>
          <w:highlight w:val="none"/>
          <w:lang w:val="en-US" w:eastAsia="zh-CN"/>
        </w:rPr>
        <w:t>2.</w:t>
      </w:r>
      <w:r>
        <w:rPr>
          <w:rFonts w:hint="default" w:ascii="Times New Roman" w:hAnsi="Times New Roman" w:eastAsia="仿宋_GB2312" w:cs="Times New Roman"/>
          <w:color w:val="auto"/>
          <w:spacing w:val="0"/>
          <w:sz w:val="32"/>
          <w:szCs w:val="24"/>
          <w:highlight w:val="none"/>
          <w:lang w:eastAsia="zh-CN"/>
        </w:rPr>
        <w:t>改造后综合节能率达到</w:t>
      </w:r>
      <w:r>
        <w:rPr>
          <w:rFonts w:hint="default" w:ascii="Times New Roman" w:hAnsi="Times New Roman" w:eastAsia="仿宋_GB2312" w:cs="Times New Roman"/>
          <w:color w:val="auto"/>
          <w:spacing w:val="0"/>
          <w:sz w:val="32"/>
          <w:szCs w:val="24"/>
          <w:highlight w:val="none"/>
          <w:lang w:val="en-US" w:eastAsia="zh-CN"/>
        </w:rPr>
        <w:t>15%及以上</w:t>
      </w:r>
      <w:r>
        <w:rPr>
          <w:rFonts w:hint="eastAsia" w:ascii="Times New Roman" w:hAnsi="Times New Roman" w:eastAsia="仿宋_GB2312" w:cs="Times New Roman"/>
          <w:color w:val="auto"/>
          <w:spacing w:val="0"/>
          <w:sz w:val="32"/>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eastAsia="zh-CN"/>
        </w:rPr>
      </w:pPr>
      <w:r>
        <w:rPr>
          <w:rFonts w:hint="eastAsia" w:ascii="Times New Roman" w:hAnsi="Times New Roman" w:eastAsia="仿宋_GB2312" w:cs="Times New Roman"/>
          <w:color w:val="auto"/>
          <w:spacing w:val="0"/>
          <w:sz w:val="32"/>
          <w:szCs w:val="24"/>
          <w:highlight w:val="none"/>
          <w:lang w:val="en-US" w:eastAsia="zh-CN"/>
        </w:rPr>
        <w:t>3.</w:t>
      </w:r>
      <w:r>
        <w:rPr>
          <w:rFonts w:hint="default" w:ascii="Times New Roman" w:hAnsi="Times New Roman" w:eastAsia="仿宋_GB2312" w:cs="Times New Roman"/>
          <w:color w:val="auto"/>
          <w:spacing w:val="0"/>
          <w:sz w:val="32"/>
          <w:szCs w:val="24"/>
          <w:highlight w:val="none"/>
          <w:lang w:eastAsia="zh-CN"/>
        </w:rPr>
        <w:t>改造后入驻</w:t>
      </w:r>
      <w:r>
        <w:rPr>
          <w:rFonts w:hint="eastAsia" w:ascii="Times New Roman" w:hAnsi="Times New Roman" w:eastAsia="仿宋_GB2312" w:cs="Times New Roman"/>
          <w:color w:val="auto"/>
          <w:spacing w:val="0"/>
          <w:sz w:val="32"/>
          <w:szCs w:val="24"/>
          <w:highlight w:val="none"/>
          <w:lang w:eastAsia="zh-CN"/>
        </w:rPr>
        <w:t>的经营主体</w:t>
      </w:r>
      <w:r>
        <w:rPr>
          <w:rFonts w:hint="eastAsia" w:ascii="Times New Roman" w:hAnsi="Times New Roman" w:eastAsia="仿宋_GB2312" w:cs="仿宋_GB2312"/>
          <w:color w:val="auto"/>
          <w:sz w:val="32"/>
          <w:szCs w:val="32"/>
          <w:highlight w:val="none"/>
          <w:lang w:val="en-US" w:eastAsia="zh-CN" w:bidi="ar"/>
        </w:rPr>
        <w:t>符合首都功能核心区定位</w:t>
      </w:r>
      <w:r>
        <w:rPr>
          <w:rFonts w:hint="eastAsia" w:ascii="Times New Roman" w:hAnsi="Times New Roman" w:eastAsia="仿宋_GB2312" w:cs="Times New Roman"/>
          <w:color w:val="auto"/>
          <w:spacing w:val="0"/>
          <w:sz w:val="32"/>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4.同一项目只能有一个申报主体。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5.</w:t>
      </w:r>
      <w:r>
        <w:rPr>
          <w:rFonts w:hint="default" w:ascii="Times New Roman" w:hAnsi="Times New Roman" w:eastAsia="仿宋_GB2312" w:cs="Times New Roman"/>
          <w:color w:val="auto"/>
          <w:spacing w:val="0"/>
          <w:kern w:val="2"/>
          <w:sz w:val="32"/>
          <w:szCs w:val="24"/>
          <w:highlight w:val="none"/>
          <w:lang w:val="en-US" w:eastAsia="zh-CN" w:bidi="ar-SA"/>
        </w:rPr>
        <w:t>与区级其他政策交叉的，择一适用，不重复</w:t>
      </w:r>
      <w:r>
        <w:rPr>
          <w:rFonts w:hint="eastAsia" w:ascii="Times New Roman" w:hAnsi="Times New Roman" w:eastAsia="仿宋_GB2312" w:cs="Times New Roman"/>
          <w:color w:val="auto"/>
          <w:spacing w:val="0"/>
          <w:kern w:val="2"/>
          <w:sz w:val="32"/>
          <w:szCs w:val="24"/>
          <w:highlight w:val="none"/>
          <w:lang w:val="en-US" w:eastAsia="zh-CN" w:bidi="ar-SA"/>
        </w:rPr>
        <w:t>支持。</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color w:val="auto"/>
          <w:spacing w:val="0"/>
          <w:sz w:val="32"/>
          <w:szCs w:val="24"/>
          <w:highlight w:val="none"/>
          <w:lang w:val="en-US" w:eastAsia="zh-CN"/>
        </w:rPr>
      </w:pPr>
      <w:r>
        <w:rPr>
          <w:rFonts w:hint="eastAsia" w:ascii="Times New Roman" w:hAnsi="Times New Roman" w:eastAsia="黑体" w:cs="Times New Roman"/>
          <w:color w:val="auto"/>
          <w:spacing w:val="0"/>
          <w:sz w:val="32"/>
          <w:szCs w:val="24"/>
          <w:highlight w:val="none"/>
          <w:lang w:val="en-US" w:eastAsia="zh-CN"/>
        </w:rPr>
        <w:t>三、奖励标准</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eastAsia="zh-CN"/>
        </w:rPr>
      </w:pPr>
      <w:r>
        <w:rPr>
          <w:rFonts w:hint="default" w:ascii="Times New Roman" w:hAnsi="Times New Roman" w:eastAsia="仿宋_GB2312" w:cs="Times New Roman"/>
          <w:color w:val="auto"/>
          <w:spacing w:val="0"/>
          <w:sz w:val="32"/>
          <w:szCs w:val="24"/>
          <w:highlight w:val="none"/>
          <w:lang w:eastAsia="zh-CN"/>
        </w:rPr>
        <w:t>按照不高于实际投资额</w:t>
      </w:r>
      <w:r>
        <w:rPr>
          <w:rFonts w:hint="eastAsia" w:ascii="Times New Roman" w:hAnsi="Times New Roman" w:eastAsia="仿宋_GB2312" w:cs="Times New Roman"/>
          <w:color w:val="auto"/>
          <w:spacing w:val="0"/>
          <w:sz w:val="32"/>
          <w:szCs w:val="24"/>
          <w:highlight w:val="none"/>
          <w:lang w:val="en-US" w:eastAsia="zh-CN"/>
        </w:rPr>
        <w:t>的</w:t>
      </w:r>
      <w:r>
        <w:rPr>
          <w:rFonts w:hint="default" w:ascii="Times New Roman" w:hAnsi="Times New Roman" w:eastAsia="仿宋_GB2312" w:cs="Times New Roman"/>
          <w:color w:val="auto"/>
          <w:spacing w:val="0"/>
          <w:sz w:val="32"/>
          <w:szCs w:val="24"/>
          <w:highlight w:val="none"/>
          <w:lang w:eastAsia="zh-CN"/>
        </w:rPr>
        <w:t>30%给予资金支持，</w:t>
      </w:r>
      <w:r>
        <w:rPr>
          <w:rFonts w:hint="eastAsia" w:ascii="Times New Roman" w:hAnsi="Times New Roman" w:eastAsia="仿宋_GB2312" w:cs="Times New Roman"/>
          <w:color w:val="auto"/>
          <w:spacing w:val="0"/>
          <w:sz w:val="32"/>
          <w:szCs w:val="24"/>
          <w:highlight w:val="none"/>
          <w:lang w:eastAsia="zh-CN"/>
        </w:rPr>
        <w:t>单个项目奖励上限</w:t>
      </w:r>
      <w:r>
        <w:rPr>
          <w:rFonts w:hint="default" w:ascii="Times New Roman" w:hAnsi="Times New Roman" w:eastAsia="仿宋_GB2312" w:cs="Times New Roman"/>
          <w:color w:val="auto"/>
          <w:spacing w:val="0"/>
          <w:sz w:val="32"/>
          <w:szCs w:val="24"/>
          <w:highlight w:val="none"/>
          <w:lang w:eastAsia="zh-CN"/>
        </w:rPr>
        <w:t>1000万元。</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eastAsia="zh-CN"/>
        </w:rPr>
        <w:t>奖励</w:t>
      </w:r>
      <w:r>
        <w:rPr>
          <w:rFonts w:hint="default" w:ascii="Times New Roman" w:hAnsi="Times New Roman" w:eastAsia="仿宋_GB2312" w:cs="Times New Roman"/>
          <w:color w:val="auto"/>
          <w:spacing w:val="0"/>
          <w:sz w:val="32"/>
          <w:szCs w:val="24"/>
          <w:highlight w:val="none"/>
          <w:lang w:eastAsia="zh-CN"/>
        </w:rPr>
        <w:t>资金分两</w:t>
      </w:r>
      <w:r>
        <w:rPr>
          <w:rFonts w:hint="eastAsia" w:ascii="Times New Roman" w:hAnsi="Times New Roman" w:eastAsia="仿宋_GB2312" w:cs="Times New Roman"/>
          <w:color w:val="auto"/>
          <w:spacing w:val="0"/>
          <w:sz w:val="32"/>
          <w:szCs w:val="24"/>
          <w:highlight w:val="none"/>
          <w:lang w:val="en-US" w:eastAsia="zh-CN"/>
        </w:rPr>
        <w:t>笔</w:t>
      </w:r>
      <w:r>
        <w:rPr>
          <w:rFonts w:hint="default" w:ascii="Times New Roman" w:hAnsi="Times New Roman" w:eastAsia="仿宋_GB2312" w:cs="Times New Roman"/>
          <w:color w:val="auto"/>
          <w:spacing w:val="0"/>
          <w:sz w:val="32"/>
          <w:szCs w:val="24"/>
          <w:highlight w:val="none"/>
          <w:lang w:eastAsia="zh-CN"/>
        </w:rPr>
        <w:t>拨付，第一</w:t>
      </w:r>
      <w:r>
        <w:rPr>
          <w:rFonts w:hint="eastAsia" w:ascii="Times New Roman" w:hAnsi="Times New Roman" w:eastAsia="仿宋_GB2312" w:cs="Times New Roman"/>
          <w:color w:val="auto"/>
          <w:spacing w:val="0"/>
          <w:sz w:val="32"/>
          <w:szCs w:val="24"/>
          <w:highlight w:val="none"/>
          <w:lang w:val="en-US" w:eastAsia="zh-CN"/>
        </w:rPr>
        <w:t>笔</w:t>
      </w:r>
      <w:r>
        <w:rPr>
          <w:rFonts w:hint="default" w:ascii="Times New Roman" w:hAnsi="Times New Roman" w:eastAsia="仿宋_GB2312" w:cs="Times New Roman"/>
          <w:color w:val="auto"/>
          <w:spacing w:val="0"/>
          <w:sz w:val="32"/>
          <w:szCs w:val="24"/>
          <w:highlight w:val="none"/>
          <w:lang w:eastAsia="zh-CN"/>
        </w:rPr>
        <w:t>为</w:t>
      </w:r>
      <w:r>
        <w:rPr>
          <w:rFonts w:hint="eastAsia" w:ascii="Times New Roman" w:hAnsi="Times New Roman" w:eastAsia="仿宋_GB2312" w:cs="仿宋_GB2312"/>
          <w:color w:val="auto"/>
          <w:sz w:val="32"/>
          <w:szCs w:val="32"/>
          <w:highlight w:val="none"/>
          <w:lang w:val="en-US" w:eastAsia="zh-CN" w:bidi="ar"/>
        </w:rPr>
        <w:t>项目竣工验收且资金申请报告批复后</w:t>
      </w:r>
      <w:r>
        <w:rPr>
          <w:rFonts w:hint="default" w:ascii="Times New Roman" w:hAnsi="Times New Roman" w:eastAsia="仿宋_GB2312" w:cs="Times New Roman"/>
          <w:color w:val="auto"/>
          <w:spacing w:val="0"/>
          <w:sz w:val="32"/>
          <w:szCs w:val="24"/>
          <w:highlight w:val="none"/>
          <w:lang w:eastAsia="zh-CN"/>
        </w:rPr>
        <w:t>，综合节能率达到15%及以上，拨付</w:t>
      </w:r>
      <w:r>
        <w:rPr>
          <w:rFonts w:hint="eastAsia" w:ascii="Times New Roman" w:hAnsi="Times New Roman" w:eastAsia="仿宋_GB2312" w:cs="Times New Roman"/>
          <w:color w:val="auto"/>
          <w:spacing w:val="0"/>
          <w:sz w:val="32"/>
          <w:szCs w:val="24"/>
          <w:highlight w:val="none"/>
          <w:lang w:eastAsia="zh-CN"/>
        </w:rPr>
        <w:t>奖励</w:t>
      </w:r>
      <w:r>
        <w:rPr>
          <w:rFonts w:hint="default" w:ascii="Times New Roman" w:hAnsi="Times New Roman" w:eastAsia="仿宋_GB2312" w:cs="Times New Roman"/>
          <w:color w:val="auto"/>
          <w:spacing w:val="0"/>
          <w:sz w:val="32"/>
          <w:szCs w:val="24"/>
          <w:highlight w:val="none"/>
          <w:lang w:eastAsia="zh-CN"/>
        </w:rPr>
        <w:t>资金总额的70%。第二</w:t>
      </w:r>
      <w:r>
        <w:rPr>
          <w:rFonts w:hint="eastAsia" w:ascii="Times New Roman" w:hAnsi="Times New Roman" w:eastAsia="仿宋_GB2312" w:cs="Times New Roman"/>
          <w:color w:val="auto"/>
          <w:spacing w:val="0"/>
          <w:sz w:val="32"/>
          <w:szCs w:val="24"/>
          <w:highlight w:val="none"/>
          <w:lang w:val="en-US" w:eastAsia="zh-CN"/>
        </w:rPr>
        <w:t>笔</w:t>
      </w:r>
      <w:r>
        <w:rPr>
          <w:rFonts w:hint="default" w:ascii="Times New Roman" w:hAnsi="Times New Roman" w:eastAsia="仿宋_GB2312" w:cs="Times New Roman"/>
          <w:color w:val="auto"/>
          <w:spacing w:val="0"/>
          <w:sz w:val="32"/>
          <w:szCs w:val="24"/>
          <w:highlight w:val="none"/>
          <w:lang w:eastAsia="zh-CN"/>
        </w:rPr>
        <w:t>为项目交付后一年内，经评估楼宇内</w:t>
      </w:r>
      <w:r>
        <w:rPr>
          <w:rFonts w:hint="eastAsia" w:ascii="Times New Roman" w:hAnsi="Times New Roman" w:eastAsia="仿宋_GB2312" w:cs="仿宋_GB2312"/>
          <w:color w:val="auto"/>
          <w:sz w:val="32"/>
          <w:szCs w:val="32"/>
          <w:highlight w:val="none"/>
          <w:lang w:val="en-US" w:eastAsia="zh-CN" w:bidi="ar"/>
        </w:rPr>
        <w:t>符合首都功能核心区定位的经营主体</w:t>
      </w:r>
      <w:r>
        <w:rPr>
          <w:rFonts w:hint="default" w:ascii="Times New Roman" w:hAnsi="Times New Roman" w:eastAsia="仿宋_GB2312" w:cs="Times New Roman"/>
          <w:color w:val="auto"/>
          <w:spacing w:val="0"/>
          <w:sz w:val="32"/>
          <w:szCs w:val="24"/>
          <w:highlight w:val="none"/>
          <w:lang w:eastAsia="zh-CN"/>
        </w:rPr>
        <w:t>入驻率不低于70%，拨付剩余30%资金。</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黑体" w:cs="Times New Roman"/>
          <w:color w:val="auto"/>
          <w:spacing w:val="0"/>
          <w:sz w:val="32"/>
          <w:szCs w:val="24"/>
          <w:highlight w:val="none"/>
          <w:lang w:val="en-US" w:eastAsia="zh-CN"/>
        </w:rPr>
      </w:pPr>
      <w:r>
        <w:rPr>
          <w:rFonts w:hint="eastAsia" w:ascii="Times New Roman" w:hAnsi="Times New Roman" w:eastAsia="黑体" w:cs="Times New Roman"/>
          <w:color w:val="auto"/>
          <w:spacing w:val="0"/>
          <w:sz w:val="32"/>
          <w:szCs w:val="24"/>
          <w:highlight w:val="none"/>
          <w:lang w:val="en-US" w:eastAsia="zh-CN"/>
        </w:rPr>
        <w:t>四</w:t>
      </w:r>
      <w:r>
        <w:rPr>
          <w:rFonts w:hint="eastAsia" w:ascii="Times New Roman" w:hAnsi="Times New Roman" w:eastAsia="黑体" w:cs="Times New Roman"/>
          <w:color w:val="auto"/>
          <w:spacing w:val="0"/>
          <w:sz w:val="32"/>
          <w:szCs w:val="24"/>
          <w:highlight w:val="none"/>
          <w:lang w:eastAsia="zh-CN"/>
        </w:rPr>
        <w:t>、申报类型及</w:t>
      </w:r>
      <w:r>
        <w:rPr>
          <w:rFonts w:hint="eastAsia" w:ascii="Times New Roman" w:hAnsi="Times New Roman" w:eastAsia="黑体" w:cs="Times New Roman"/>
          <w:color w:val="auto"/>
          <w:spacing w:val="0"/>
          <w:sz w:val="32"/>
          <w:szCs w:val="24"/>
          <w:highlight w:val="none"/>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楷体_GB2312" w:cs="楷体_GB2312"/>
          <w:b w:val="0"/>
          <w:bCs w:val="0"/>
          <w:color w:val="auto"/>
          <w:kern w:val="2"/>
          <w:sz w:val="32"/>
          <w:szCs w:val="32"/>
          <w:highlight w:val="none"/>
          <w:lang w:val="en-US" w:eastAsia="zh-CN" w:bidi="ar-SA"/>
        </w:rPr>
        <w:t>（一）支持楼宇类型</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bidi="ar"/>
        </w:rPr>
        <w:t>重点支持</w:t>
      </w:r>
      <w:r>
        <w:rPr>
          <w:rFonts w:hint="eastAsia" w:ascii="Times New Roman" w:hAnsi="Times New Roman" w:eastAsia="仿宋_GB2312" w:cs="仿宋_GB2312"/>
          <w:color w:val="auto"/>
          <w:sz w:val="32"/>
          <w:szCs w:val="32"/>
          <w:highlight w:val="none"/>
          <w:lang w:eastAsia="zh-CN" w:bidi="ar"/>
        </w:rPr>
        <w:t>西城区</w:t>
      </w:r>
      <w:r>
        <w:rPr>
          <w:rFonts w:hint="eastAsia" w:ascii="Times New Roman" w:hAnsi="Times New Roman" w:eastAsia="仿宋_GB2312" w:cs="仿宋_GB2312"/>
          <w:color w:val="auto"/>
          <w:sz w:val="32"/>
          <w:szCs w:val="32"/>
          <w:highlight w:val="none"/>
          <w:lang w:bidi="ar"/>
        </w:rPr>
        <w:t>内空间利用水平偏低、具备改造条件且符合规划定位方向的商业和商务办公楼宇</w:t>
      </w:r>
      <w:r>
        <w:rPr>
          <w:rFonts w:hint="eastAsia" w:ascii="Times New Roman" w:hAnsi="Times New Roman" w:eastAsia="仿宋_GB2312" w:cs="仿宋_GB2312"/>
          <w:color w:val="auto"/>
          <w:sz w:val="32"/>
          <w:szCs w:val="32"/>
          <w:highlight w:val="none"/>
          <w:lang w:eastAsia="zh-CN" w:bidi="ar"/>
        </w:rPr>
        <w:t>、宾馆酒店转型升级等楼宇的</w:t>
      </w:r>
      <w:r>
        <w:rPr>
          <w:rFonts w:hint="eastAsia" w:ascii="Times New Roman" w:hAnsi="Times New Roman" w:eastAsia="仿宋_GB2312" w:cs="仿宋_GB2312"/>
          <w:color w:val="auto"/>
          <w:sz w:val="32"/>
          <w:szCs w:val="32"/>
          <w:highlight w:val="none"/>
          <w:lang w:bidi="ar"/>
        </w:rPr>
        <w:t>改造提升，实现集约化、高端化发展。</w:t>
      </w:r>
    </w:p>
    <w:p>
      <w:pPr>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bidi="ar"/>
        </w:rPr>
        <w:t>低效</w:t>
      </w:r>
      <w:r>
        <w:rPr>
          <w:rFonts w:hint="eastAsia" w:ascii="Times New Roman" w:hAnsi="Times New Roman" w:eastAsia="仿宋_GB2312" w:cs="仿宋_GB2312"/>
          <w:color w:val="auto"/>
          <w:sz w:val="32"/>
          <w:szCs w:val="32"/>
          <w:highlight w:val="none"/>
          <w:lang w:bidi="ar"/>
        </w:rPr>
        <w:t>楼宇主要</w:t>
      </w:r>
      <w:r>
        <w:rPr>
          <w:rFonts w:hint="eastAsia" w:ascii="Times New Roman" w:hAnsi="Times New Roman" w:eastAsia="仿宋_GB2312" w:cs="仿宋_GB2312"/>
          <w:color w:val="auto"/>
          <w:sz w:val="32"/>
          <w:szCs w:val="32"/>
          <w:highlight w:val="none"/>
          <w:lang w:val="en-US" w:eastAsia="zh-CN" w:bidi="ar"/>
        </w:rPr>
        <w:t>是</w:t>
      </w:r>
      <w:r>
        <w:rPr>
          <w:rFonts w:hint="eastAsia" w:ascii="Times New Roman" w:hAnsi="Times New Roman" w:eastAsia="仿宋_GB2312" w:cs="仿宋_GB2312"/>
          <w:color w:val="auto"/>
          <w:sz w:val="32"/>
          <w:szCs w:val="32"/>
          <w:highlight w:val="none"/>
          <w:lang w:bidi="ar"/>
        </w:rPr>
        <w:t>整栋空置或正在使用但入驻率偏低（实际出租面积/楼宇建筑总面积≤70%）的</w:t>
      </w:r>
      <w:r>
        <w:rPr>
          <w:rFonts w:hint="eastAsia" w:ascii="Times New Roman" w:hAnsi="Times New Roman" w:eastAsia="仿宋_GB2312" w:cs="仿宋_GB2312"/>
          <w:color w:val="auto"/>
          <w:sz w:val="32"/>
          <w:szCs w:val="32"/>
          <w:highlight w:val="none"/>
          <w:lang w:eastAsia="zh-CN" w:bidi="ar"/>
        </w:rPr>
        <w:t>商业和商务</w:t>
      </w:r>
      <w:r>
        <w:rPr>
          <w:rFonts w:hint="eastAsia" w:ascii="Times New Roman" w:hAnsi="Times New Roman" w:eastAsia="仿宋_GB2312" w:cs="仿宋_GB2312"/>
          <w:color w:val="auto"/>
          <w:sz w:val="32"/>
          <w:szCs w:val="32"/>
          <w:highlight w:val="none"/>
          <w:lang w:bidi="ar"/>
        </w:rPr>
        <w:t>办公楼宇，或现状功能定位、经营业态及建筑风貌不符合城市发展功能需求的存量商业和商务办公楼宇</w:t>
      </w:r>
      <w:r>
        <w:rPr>
          <w:rFonts w:hint="eastAsia" w:ascii="Times New Roman" w:hAnsi="Times New Roman" w:eastAsia="仿宋_GB2312" w:cs="仿宋_GB2312"/>
          <w:color w:val="auto"/>
          <w:sz w:val="32"/>
          <w:szCs w:val="32"/>
          <w:highlight w:val="none"/>
          <w:lang w:eastAsia="zh-CN" w:bidi="ar"/>
        </w:rPr>
        <w:t>、</w:t>
      </w:r>
      <w:r>
        <w:rPr>
          <w:rFonts w:hint="default" w:ascii="Times New Roman" w:hAnsi="Times New Roman" w:eastAsia="仿宋_GB2312" w:cs="仿宋_GB2312"/>
          <w:b w:val="0"/>
          <w:bCs w:val="0"/>
          <w:i w:val="0"/>
          <w:iCs w:val="0"/>
          <w:color w:val="auto"/>
          <w:kern w:val="2"/>
          <w:sz w:val="32"/>
          <w:szCs w:val="32"/>
          <w:highlight w:val="none"/>
          <w:vertAlign w:val="baseline"/>
          <w:lang w:val="en-US" w:eastAsia="zh-CN"/>
        </w:rPr>
        <w:t>转型升级的</w:t>
      </w:r>
      <w:r>
        <w:rPr>
          <w:rFonts w:hint="eastAsia" w:ascii="Times New Roman" w:hAnsi="Times New Roman" w:eastAsia="仿宋_GB2312" w:cs="仿宋_GB2312"/>
          <w:color w:val="auto"/>
          <w:sz w:val="32"/>
          <w:szCs w:val="32"/>
          <w:highlight w:val="none"/>
          <w:lang w:eastAsia="zh-CN" w:bidi="ar"/>
        </w:rPr>
        <w:t>宾馆酒店，或符合“两区”建设、文化提升、消费升级、公共服务配套等领域的楼宇</w:t>
      </w:r>
      <w:r>
        <w:rPr>
          <w:rFonts w:hint="default" w:ascii="Times New Roman" w:hAnsi="Times New Roman" w:eastAsia="仿宋_GB2312" w:cs="仿宋_GB2312"/>
          <w:color w:val="auto"/>
          <w:sz w:val="32"/>
          <w:szCs w:val="32"/>
          <w:highlight w:val="none"/>
          <w:lang w:val="en-US" w:eastAsia="zh-CN" w:bidi="ar"/>
        </w:rPr>
        <w:t>等</w:t>
      </w:r>
      <w:r>
        <w:rPr>
          <w:rFonts w:hint="eastAsia" w:ascii="Times New Roman" w:hAnsi="Times New Roman" w:eastAsia="仿宋_GB2312" w:cs="仿宋_GB2312"/>
          <w:color w:val="auto"/>
          <w:sz w:val="32"/>
          <w:szCs w:val="32"/>
          <w:highlight w:val="none"/>
          <w:lang w:bidi="ar"/>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楷体_GB2312" w:cs="楷体_GB2312"/>
          <w:b w:val="0"/>
          <w:bCs w:val="0"/>
          <w:color w:val="auto"/>
          <w:kern w:val="2"/>
          <w:sz w:val="32"/>
          <w:szCs w:val="32"/>
          <w:highlight w:val="none"/>
          <w:lang w:val="en-US" w:eastAsia="zh-CN" w:bidi="ar-SA"/>
        </w:rPr>
        <w:t>（二）申报主体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1.原则上须为楼宇改造的产权方或实施主体。</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2.申报主体需在西城区规范经营，财务制度健全、信用记录良好。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楷体_GB2312" w:cs="楷体_GB2312"/>
          <w:b w:val="0"/>
          <w:bCs w:val="0"/>
          <w:color w:val="auto"/>
          <w:kern w:val="2"/>
          <w:sz w:val="32"/>
          <w:szCs w:val="32"/>
          <w:highlight w:val="none"/>
          <w:lang w:val="en-US" w:eastAsia="zh-CN" w:bidi="ar-SA"/>
        </w:rPr>
        <w:t>（三）申报条件</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1.项目须有明确的产权归属和符合要求的改造审批手续</w:t>
      </w:r>
      <w:r>
        <w:rPr>
          <w:rFonts w:hint="eastAsia" w:ascii="Times New Roman" w:hAnsi="Times New Roman" w:eastAsia="仿宋_GB2312" w:cs="Times New Roman"/>
          <w:color w:val="auto"/>
          <w:spacing w:val="0"/>
          <w:sz w:val="32"/>
          <w:szCs w:val="24"/>
          <w:highlight w:val="none"/>
          <w:u w:val="none"/>
          <w:lang w:val="en-US" w:eastAsia="zh-CN"/>
        </w:rPr>
        <w:t>，承租方</w:t>
      </w:r>
      <w:r>
        <w:rPr>
          <w:rFonts w:hint="eastAsia" w:ascii="Times New Roman" w:hAnsi="Times New Roman" w:eastAsia="仿宋_GB2312" w:cs="Times New Roman"/>
          <w:color w:val="auto"/>
          <w:spacing w:val="0"/>
          <w:sz w:val="32"/>
          <w:szCs w:val="24"/>
          <w:highlight w:val="none"/>
          <w:lang w:val="en-US" w:eastAsia="zh-CN"/>
        </w:rPr>
        <w:t>作为实施主体的，需依法办理租赁合同登记备案手续。</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2.项目应在当年度申报通知规定时间范围内完成竣工验收，且改造后综合节能率达到15%及以上。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楷体_GB2312" w:cs="楷体_GB2312"/>
          <w:b w:val="0"/>
          <w:bCs w:val="0"/>
          <w:color w:val="auto"/>
          <w:kern w:val="2"/>
          <w:sz w:val="32"/>
          <w:szCs w:val="32"/>
          <w:highlight w:val="none"/>
          <w:lang w:val="en-US" w:eastAsia="zh-CN" w:bidi="ar-SA"/>
        </w:rPr>
        <w:t>（四）申报材料</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24"/>
          <w:highlight w:val="none"/>
          <w:lang w:val="en-US" w:eastAsia="zh-CN"/>
        </w:rPr>
        <w:t>1.</w:t>
      </w:r>
      <w:r>
        <w:rPr>
          <w:rFonts w:hint="eastAsia" w:ascii="Times New Roman" w:hAnsi="Times New Roman" w:eastAsia="仿宋_GB2312" w:cs="仿宋_GB2312"/>
          <w:b w:val="0"/>
          <w:bCs w:val="0"/>
          <w:color w:val="auto"/>
          <w:kern w:val="2"/>
          <w:sz w:val="32"/>
          <w:szCs w:val="32"/>
          <w:highlight w:val="none"/>
          <w:lang w:val="en-US" w:eastAsia="zh-CN" w:bidi="ar-SA"/>
        </w:rPr>
        <w:t>申报主体营业执照、法人身份证明等。委托他人办理的，需提供授权委托书及双方身份证明。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olor w:val="auto"/>
          <w:sz w:val="32"/>
          <w:szCs w:val="24"/>
          <w:u w:val="none"/>
          <w:lang w:eastAsia="zh-CN"/>
        </w:rPr>
      </w:pPr>
      <w:r>
        <w:rPr>
          <w:rFonts w:hint="eastAsia" w:ascii="Times New Roman" w:hAnsi="Times New Roman" w:eastAsia="仿宋_GB2312" w:cs="仿宋_GB2312"/>
          <w:b w:val="0"/>
          <w:bCs w:val="0"/>
          <w:color w:val="auto"/>
          <w:kern w:val="2"/>
          <w:sz w:val="32"/>
          <w:szCs w:val="32"/>
          <w:highlight w:val="none"/>
          <w:u w:val="none"/>
          <w:lang w:val="en-US" w:eastAsia="zh-CN" w:bidi="ar-SA"/>
        </w:rPr>
        <w:t>2.项目</w:t>
      </w:r>
      <w:r>
        <w:rPr>
          <w:rFonts w:hint="eastAsia" w:ascii="Times New Roman" w:hAnsi="Times New Roman" w:eastAsia="仿宋_GB2312"/>
          <w:color w:val="auto"/>
          <w:sz w:val="32"/>
          <w:szCs w:val="32"/>
          <w:highlight w:val="none"/>
          <w:u w:val="none"/>
          <w:lang w:val="en-US" w:eastAsia="zh-CN"/>
        </w:rPr>
        <w:t>合法合规证明。包括：1）</w:t>
      </w:r>
      <w:r>
        <w:rPr>
          <w:rFonts w:hint="eastAsia" w:ascii="Times New Roman" w:hAnsi="Times New Roman" w:eastAsia="仿宋_GB2312" w:cs="仿宋_GB2312"/>
          <w:bCs/>
          <w:color w:val="auto"/>
          <w:sz w:val="32"/>
          <w:szCs w:val="32"/>
          <w:highlight w:val="none"/>
          <w:u w:val="none"/>
        </w:rPr>
        <w:t>不动产登记证（房产证）</w:t>
      </w:r>
      <w:r>
        <w:rPr>
          <w:rFonts w:hint="eastAsia" w:ascii="Times New Roman" w:hAnsi="Times New Roman" w:eastAsia="仿宋_GB2312" w:cs="仿宋_GB2312"/>
          <w:bCs/>
          <w:color w:val="auto"/>
          <w:sz w:val="32"/>
          <w:szCs w:val="32"/>
          <w:highlight w:val="none"/>
          <w:u w:val="none"/>
          <w:lang w:eastAsia="zh-CN"/>
        </w:rPr>
        <w:t>、</w:t>
      </w:r>
      <w:r>
        <w:rPr>
          <w:rFonts w:hint="eastAsia" w:ascii="Times New Roman" w:hAnsi="Times New Roman" w:eastAsia="仿宋_GB2312" w:cs="仿宋_GB2312"/>
          <w:b w:val="0"/>
          <w:bCs w:val="0"/>
          <w:color w:val="auto"/>
          <w:kern w:val="2"/>
          <w:sz w:val="32"/>
          <w:szCs w:val="32"/>
          <w:highlight w:val="none"/>
          <w:u w:val="none"/>
          <w:lang w:val="en-US" w:eastAsia="zh-CN" w:bidi="ar-SA"/>
        </w:rPr>
        <w:t>《国有土地使用证》</w:t>
      </w:r>
      <w:r>
        <w:rPr>
          <w:rFonts w:hint="eastAsia" w:ascii="Times New Roman" w:hAnsi="Times New Roman" w:eastAsia="仿宋_GB2312" w:cs="仿宋_GB2312"/>
          <w:bCs/>
          <w:color w:val="auto"/>
          <w:sz w:val="32"/>
          <w:szCs w:val="32"/>
          <w:highlight w:val="none"/>
          <w:u w:val="none"/>
          <w:lang w:val="en-US" w:eastAsia="zh-CN"/>
        </w:rPr>
        <w:t>等</w:t>
      </w:r>
      <w:r>
        <w:rPr>
          <w:rFonts w:hint="eastAsia" w:ascii="Times New Roman" w:hAnsi="Times New Roman" w:eastAsia="仿宋_GB2312" w:cs="仿宋_GB2312"/>
          <w:b w:val="0"/>
          <w:bCs w:val="0"/>
          <w:color w:val="auto"/>
          <w:kern w:val="2"/>
          <w:sz w:val="32"/>
          <w:szCs w:val="32"/>
          <w:highlight w:val="none"/>
          <w:u w:val="none"/>
          <w:lang w:val="en-US" w:eastAsia="zh-CN" w:bidi="ar-SA"/>
        </w:rPr>
        <w:t>房屋权属文件。2）</w:t>
      </w:r>
      <w:r>
        <w:rPr>
          <w:rFonts w:hint="eastAsia" w:ascii="Times New Roman" w:hAnsi="Times New Roman" w:eastAsia="仿宋_GB2312" w:cs="仿宋_GB2312"/>
          <w:bCs/>
          <w:color w:val="auto"/>
          <w:sz w:val="32"/>
          <w:szCs w:val="32"/>
          <w:highlight w:val="none"/>
          <w:u w:val="none"/>
        </w:rPr>
        <w:t>租赁</w:t>
      </w:r>
      <w:r>
        <w:rPr>
          <w:rFonts w:hint="eastAsia" w:ascii="Times New Roman" w:hAnsi="Times New Roman" w:eastAsia="仿宋_GB2312" w:cs="仿宋_GB2312"/>
          <w:bCs/>
          <w:color w:val="auto"/>
          <w:sz w:val="32"/>
          <w:szCs w:val="32"/>
          <w:highlight w:val="none"/>
          <w:u w:val="none"/>
          <w:lang w:val="en-US" w:eastAsia="zh-CN"/>
        </w:rPr>
        <w:t>关系的，提供租赁</w:t>
      </w:r>
      <w:r>
        <w:rPr>
          <w:rFonts w:hint="eastAsia" w:ascii="Times New Roman" w:hAnsi="Times New Roman" w:eastAsia="仿宋_GB2312" w:cs="仿宋_GB2312"/>
          <w:bCs/>
          <w:color w:val="auto"/>
          <w:sz w:val="32"/>
          <w:szCs w:val="32"/>
          <w:highlight w:val="none"/>
          <w:u w:val="none"/>
        </w:rPr>
        <w:t>合同</w:t>
      </w:r>
      <w:r>
        <w:rPr>
          <w:rFonts w:hint="eastAsia" w:ascii="Times New Roman" w:hAnsi="Times New Roman" w:eastAsia="仿宋_GB2312" w:cs="仿宋_GB2312"/>
          <w:b w:val="0"/>
          <w:bCs w:val="0"/>
          <w:color w:val="auto"/>
          <w:kern w:val="2"/>
          <w:sz w:val="32"/>
          <w:szCs w:val="32"/>
          <w:highlight w:val="none"/>
          <w:u w:val="none"/>
          <w:lang w:val="en-US" w:eastAsia="zh-CN" w:bidi="ar-SA"/>
        </w:rPr>
        <w:t>复印件，</w:t>
      </w:r>
      <w:r>
        <w:rPr>
          <w:rFonts w:hint="eastAsia" w:ascii="Times New Roman" w:hAnsi="Times New Roman" w:eastAsia="仿宋_GB2312"/>
          <w:color w:val="auto"/>
          <w:sz w:val="32"/>
          <w:szCs w:val="32"/>
          <w:highlight w:val="none"/>
          <w:u w:val="none"/>
        </w:rPr>
        <w:t>以及足额缴纳租金的发票复印件</w:t>
      </w:r>
      <w:r>
        <w:rPr>
          <w:rFonts w:hint="eastAsia" w:ascii="Times New Roman" w:hAnsi="Times New Roman" w:eastAsia="仿宋_GB2312"/>
          <w:color w:val="auto"/>
          <w:sz w:val="32"/>
          <w:szCs w:val="32"/>
          <w:highlight w:val="none"/>
          <w:u w:val="none"/>
          <w:lang w:val="en-US" w:eastAsia="zh-CN"/>
        </w:rPr>
        <w:t>等。</w:t>
      </w:r>
      <w:r>
        <w:rPr>
          <w:rFonts w:hint="eastAsia" w:ascii="Times New Roman" w:hAnsi="Times New Roman" w:eastAsia="仿宋_GB2312" w:cs="仿宋_GB2312"/>
          <w:b w:val="0"/>
          <w:bCs w:val="0"/>
          <w:color w:val="auto"/>
          <w:kern w:val="2"/>
          <w:sz w:val="32"/>
          <w:szCs w:val="32"/>
          <w:highlight w:val="none"/>
          <w:u w:val="none"/>
          <w:lang w:val="en-US" w:eastAsia="zh-CN" w:bidi="ar-SA"/>
        </w:rPr>
        <w:t>3）</w:t>
      </w:r>
      <w:r>
        <w:rPr>
          <w:rFonts w:hint="eastAsia" w:ascii="Times New Roman" w:hAnsi="Times New Roman" w:eastAsia="仿宋_GB2312"/>
          <w:color w:val="auto"/>
          <w:sz w:val="32"/>
          <w:szCs w:val="32"/>
          <w:highlight w:val="none"/>
          <w:u w:val="none"/>
        </w:rPr>
        <w:t>项目备案（核准）、施工许可</w:t>
      </w:r>
      <w:r>
        <w:rPr>
          <w:rFonts w:hint="eastAsia" w:ascii="Times New Roman" w:hAnsi="Times New Roman" w:eastAsia="仿宋_GB2312"/>
          <w:color w:val="auto"/>
          <w:sz w:val="32"/>
          <w:szCs w:val="32"/>
          <w:highlight w:val="none"/>
          <w:u w:val="none"/>
          <w:lang w:eastAsia="zh-CN"/>
        </w:rPr>
        <w:t>、</w:t>
      </w:r>
      <w:r>
        <w:rPr>
          <w:rFonts w:hint="eastAsia" w:ascii="Times New Roman" w:hAnsi="Times New Roman" w:eastAsia="仿宋_GB2312"/>
          <w:color w:val="auto"/>
          <w:sz w:val="32"/>
          <w:szCs w:val="32"/>
          <w:highlight w:val="none"/>
          <w:u w:val="none"/>
          <w:lang w:val="en-US" w:eastAsia="zh-CN"/>
        </w:rPr>
        <w:t>竣工验收</w:t>
      </w:r>
      <w:r>
        <w:rPr>
          <w:rFonts w:hint="eastAsia" w:ascii="Times New Roman" w:hAnsi="Times New Roman" w:eastAsia="仿宋_GB2312"/>
          <w:color w:val="auto"/>
          <w:sz w:val="32"/>
          <w:szCs w:val="32"/>
          <w:highlight w:val="none"/>
          <w:u w:val="none"/>
        </w:rPr>
        <w:t>等必要的审批文件</w:t>
      </w:r>
      <w:r>
        <w:rPr>
          <w:rFonts w:hint="eastAsia" w:ascii="Times New Roman" w:hAnsi="Times New Roman" w:eastAsia="仿宋_GB2312"/>
          <w:color w:val="auto"/>
          <w:sz w:val="32"/>
          <w:szCs w:val="32"/>
          <w:highlight w:val="none"/>
          <w:u w:val="none"/>
          <w:lang w:eastAsia="zh-CN"/>
        </w:rPr>
        <w:t>。</w:t>
      </w:r>
      <w:r>
        <w:rPr>
          <w:rFonts w:ascii="Times New Roman" w:hAnsi="Times New Roman" w:eastAsia="仿宋_GB2312" w:cs="仿宋_GB2312"/>
          <w:bCs/>
          <w:color w:val="auto"/>
          <w:sz w:val="32"/>
          <w:szCs w:val="32"/>
          <w:highlight w:val="none"/>
          <w:u w:val="none"/>
        </w:rPr>
        <w:t>如</w:t>
      </w:r>
      <w:r>
        <w:rPr>
          <w:rFonts w:hint="eastAsia" w:ascii="Times New Roman" w:hAnsi="Times New Roman" w:eastAsia="仿宋_GB2312" w:cs="仿宋_GB2312"/>
          <w:bCs/>
          <w:color w:val="auto"/>
          <w:sz w:val="32"/>
          <w:szCs w:val="32"/>
          <w:highlight w:val="none"/>
          <w:u w:val="none"/>
        </w:rPr>
        <w:t>不涉及</w:t>
      </w:r>
      <w:r>
        <w:rPr>
          <w:rFonts w:hint="eastAsia" w:ascii="Times New Roman" w:hAnsi="Times New Roman" w:eastAsia="仿宋_GB2312" w:cs="仿宋_GB2312"/>
          <w:bCs/>
          <w:color w:val="auto"/>
          <w:sz w:val="32"/>
          <w:szCs w:val="32"/>
          <w:highlight w:val="none"/>
          <w:u w:val="none"/>
          <w:lang w:val="en-US" w:eastAsia="zh-CN"/>
        </w:rPr>
        <w:t>以上文件</w:t>
      </w:r>
      <w:r>
        <w:rPr>
          <w:rFonts w:hint="eastAsia" w:ascii="Times New Roman" w:hAnsi="Times New Roman" w:eastAsia="仿宋_GB2312" w:cs="仿宋_GB2312"/>
          <w:bCs/>
          <w:color w:val="auto"/>
          <w:sz w:val="32"/>
          <w:szCs w:val="32"/>
          <w:highlight w:val="none"/>
          <w:u w:val="none"/>
        </w:rPr>
        <w:t>，</w:t>
      </w:r>
      <w:r>
        <w:rPr>
          <w:rFonts w:ascii="Times New Roman" w:hAnsi="Times New Roman" w:eastAsia="仿宋_GB2312" w:cs="仿宋_GB2312"/>
          <w:bCs/>
          <w:color w:val="auto"/>
          <w:sz w:val="32"/>
          <w:szCs w:val="32"/>
          <w:highlight w:val="none"/>
          <w:u w:val="none"/>
        </w:rPr>
        <w:t>应提交相关情况说明</w:t>
      </w:r>
      <w:r>
        <w:rPr>
          <w:rFonts w:hint="eastAsia" w:ascii="Times New Roman" w:hAnsi="Times New Roman" w:eastAsia="仿宋_GB2312" w:cs="仿宋_GB2312"/>
          <w:color w:val="auto"/>
          <w:sz w:val="32"/>
          <w:szCs w:val="32"/>
          <w:u w:val="none"/>
          <w:lang w:eastAsia="zh-CN"/>
        </w:rPr>
        <w:t>。</w:t>
      </w:r>
    </w:p>
    <w:p>
      <w:pPr>
        <w:keepNext w:val="0"/>
        <w:keepLines w:val="0"/>
        <w:pageBreakBefore w:val="0"/>
        <w:widowControl w:val="0"/>
        <w:numPr>
          <w:ilvl w:val="-1"/>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Times New Roman"/>
          <w:color w:val="auto"/>
          <w:spacing w:val="0"/>
          <w:sz w:val="32"/>
          <w:szCs w:val="24"/>
          <w:highlight w:val="none"/>
          <w:u w:val="none"/>
          <w:lang w:val="en-US" w:eastAsia="zh-CN"/>
        </w:rPr>
        <w:t>3.</w:t>
      </w:r>
      <w:r>
        <w:rPr>
          <w:rFonts w:hint="eastAsia" w:ascii="Times New Roman" w:hAnsi="Times New Roman" w:eastAsia="仿宋_GB2312" w:cs="Times New Roman"/>
          <w:sz w:val="32"/>
          <w:szCs w:val="32"/>
          <w:highlight w:val="none"/>
        </w:rPr>
        <w:t>项目</w:t>
      </w:r>
      <w:r>
        <w:rPr>
          <w:rFonts w:hint="eastAsia" w:ascii="Times New Roman" w:hAnsi="Times New Roman" w:eastAsia="仿宋_GB2312" w:cs="Times New Roman"/>
          <w:sz w:val="32"/>
          <w:szCs w:val="32"/>
          <w:highlight w:val="none"/>
          <w:lang w:val="en-US" w:eastAsia="zh-CN"/>
        </w:rPr>
        <w:t>改造</w:t>
      </w:r>
      <w:r>
        <w:rPr>
          <w:rFonts w:hint="eastAsia" w:ascii="Times New Roman" w:hAnsi="Times New Roman" w:eastAsia="仿宋_GB2312" w:cs="Times New Roman"/>
          <w:sz w:val="32"/>
          <w:szCs w:val="32"/>
          <w:highlight w:val="none"/>
        </w:rPr>
        <w:t>明细清单</w:t>
      </w:r>
      <w:r>
        <w:rPr>
          <w:rFonts w:ascii="Times New Roman" w:hAnsi="Times New Roman" w:eastAsia="仿宋_GB2312" w:cs="Times New Roman"/>
          <w:sz w:val="32"/>
          <w:szCs w:val="32"/>
          <w:highlight w:val="none"/>
        </w:rPr>
        <w:t>和</w:t>
      </w:r>
      <w:r>
        <w:rPr>
          <w:rFonts w:hint="eastAsia" w:ascii="Times New Roman" w:hAnsi="Times New Roman" w:eastAsia="仿宋_GB2312" w:cs="Times New Roman"/>
          <w:sz w:val="32"/>
          <w:szCs w:val="32"/>
          <w:highlight w:val="none"/>
        </w:rPr>
        <w:t>项目投资（支出）明细表</w:t>
      </w:r>
      <w:r>
        <w:rPr>
          <w:rFonts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4.实际入驻经营主体清单。包括：经营主体名称、统一社会信用代码、租赁面积、租赁合同、租赁发票等佐证文件。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default"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以上材料编入项目资金申请报告。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楷体_GB2312" w:cs="楷体_GB2312"/>
          <w:b w:val="0"/>
          <w:bCs w:val="0"/>
          <w:color w:val="auto"/>
          <w:kern w:val="2"/>
          <w:sz w:val="32"/>
          <w:szCs w:val="32"/>
          <w:highlight w:val="none"/>
          <w:lang w:val="en-US" w:eastAsia="zh-CN" w:bidi="ar-SA"/>
        </w:rPr>
        <w:t>（五）受理单位</w:t>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仿宋_GB2312" w:cs="Times New Roman"/>
          <w:color w:val="auto"/>
          <w:spacing w:val="0"/>
          <w:sz w:val="32"/>
          <w:szCs w:val="24"/>
          <w:highlight w:val="none"/>
          <w:lang w:val="en-US" w:eastAsia="zh-CN"/>
        </w:rPr>
      </w:pPr>
      <w:r>
        <w:rPr>
          <w:rFonts w:hint="eastAsia" w:ascii="Times New Roman" w:hAnsi="Times New Roman" w:eastAsia="仿宋_GB2312" w:cs="Times New Roman"/>
          <w:color w:val="auto"/>
          <w:spacing w:val="0"/>
          <w:sz w:val="32"/>
          <w:szCs w:val="24"/>
          <w:highlight w:val="none"/>
          <w:lang w:val="en-US" w:eastAsia="zh-CN"/>
        </w:rPr>
        <w:t>北京市西城区发展和改革委员会</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黑体" w:cs="黑体"/>
          <w:color w:val="auto"/>
          <w:sz w:val="32"/>
          <w:szCs w:val="24"/>
          <w:highlight w:val="none"/>
          <w:lang w:val="en-US" w:eastAsia="zh-CN"/>
        </w:rPr>
      </w:pPr>
      <w:r>
        <w:rPr>
          <w:rFonts w:hint="eastAsia" w:ascii="Times New Roman" w:hAnsi="Times New Roman" w:eastAsia="黑体" w:cs="黑体"/>
          <w:color w:val="auto"/>
          <w:sz w:val="32"/>
          <w:szCs w:val="24"/>
          <w:highlight w:val="none"/>
          <w:lang w:val="en-US" w:eastAsia="zh-CN"/>
        </w:rPr>
        <w:t>五、申报流程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b w:val="0"/>
          <w:bCs w:val="0"/>
          <w:color w:val="auto"/>
          <w:kern w:val="2"/>
          <w:sz w:val="32"/>
          <w:szCs w:val="24"/>
          <w:highlight w:val="none"/>
          <w:u w:val="none"/>
          <w:lang w:val="en-US" w:eastAsia="zh-CN" w:bidi="ar-SA"/>
        </w:rPr>
      </w:pPr>
      <w:r>
        <w:rPr>
          <w:rFonts w:hint="eastAsia" w:ascii="Times New Roman" w:hAnsi="Times New Roman" w:eastAsia="仿宋_GB2312" w:cs="Times New Roman"/>
          <w:b w:val="0"/>
          <w:bCs w:val="0"/>
          <w:color w:val="auto"/>
          <w:kern w:val="2"/>
          <w:sz w:val="32"/>
          <w:szCs w:val="24"/>
          <w:highlight w:val="none"/>
          <w:u w:val="none"/>
          <w:lang w:val="en-US" w:eastAsia="zh-CN" w:bidi="ar-SA"/>
        </w:rPr>
        <w:t>1.申报时间和要求。原则上每年征集一次，具体申报时间以征集通知为准。征集通知将在北京市人民政府网站和西城区人民政府网站等官方平台发布申报通知。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default" w:ascii="Times New Roman" w:hAnsi="Times New Roman" w:eastAsia="仿宋_GB2312" w:cs="Times New Roman"/>
          <w:b w:val="0"/>
          <w:bCs w:val="0"/>
          <w:color w:val="auto"/>
          <w:kern w:val="2"/>
          <w:sz w:val="32"/>
          <w:szCs w:val="24"/>
          <w:highlight w:val="none"/>
          <w:u w:val="none"/>
          <w:lang w:val="en-US" w:eastAsia="zh-CN" w:bidi="ar-SA"/>
        </w:rPr>
      </w:pPr>
      <w:r>
        <w:rPr>
          <w:rFonts w:hint="eastAsia" w:ascii="Times New Roman" w:hAnsi="Times New Roman" w:eastAsia="仿宋_GB2312" w:cs="Times New Roman"/>
          <w:b w:val="0"/>
          <w:bCs w:val="0"/>
          <w:color w:val="auto"/>
          <w:kern w:val="2"/>
          <w:sz w:val="32"/>
          <w:szCs w:val="24"/>
          <w:highlight w:val="none"/>
          <w:u w:val="none"/>
          <w:lang w:val="en-US" w:eastAsia="zh-CN" w:bidi="ar-SA"/>
        </w:rPr>
        <w:t>2.申报方式。申报主体登录北京市人民政府网站“政策兑现”栏目（https://zhengce.beijing.gov.cn）进行申报。审核通过后，将申报材料纸质版（一式三份）提交到北京市西城区发展和改革委员会（西城区广安门南街2号西城发改委722房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b w:val="0"/>
          <w:bCs w:val="0"/>
          <w:color w:val="auto"/>
          <w:kern w:val="2"/>
          <w:sz w:val="32"/>
          <w:szCs w:val="24"/>
          <w:highlight w:val="none"/>
          <w:u w:val="none"/>
          <w:lang w:val="en-US" w:eastAsia="zh-CN" w:bidi="ar-SA"/>
        </w:rPr>
        <w:t>3.审议程序。受理单位开展线上初审，不符合要求的项目应在指定时间内完成修改，未按时提交或不符合要求的项目，视为未通过初审。初审通过后，受理单位将委托专业机构进行评估。评估结果将在征求区级相关部门意见后，提请区政府相关会议审议。审议通过的项目将在市政府网站和区政府网站公示5个工作日。公示期内有异议的，异议方可提出书面复查意见，公示期内无异议或</w:t>
      </w:r>
      <w:r>
        <w:rPr>
          <w:rFonts w:hint="eastAsia" w:ascii="Times New Roman" w:hAnsi="Times New Roman" w:eastAsia="仿宋_GB2312" w:cs="Times New Roman"/>
          <w:color w:val="auto"/>
          <w:kern w:val="2"/>
          <w:sz w:val="32"/>
          <w:szCs w:val="24"/>
          <w:highlight w:val="none"/>
          <w:lang w:val="en-US" w:eastAsia="zh-CN" w:bidi="ar-SA"/>
        </w:rPr>
        <w:t>者异议经复查不成立的，公示期满后履行资金拨付程序。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left="0" w:leftChars="0" w:firstLine="640" w:firstLineChars="200"/>
        <w:textAlignment w:val="auto"/>
        <w:rPr>
          <w:rFonts w:hint="eastAsia" w:ascii="Times New Roman" w:hAnsi="Times New Roman" w:eastAsia="楷体_GB2312" w:cs="楷体_GB2312"/>
          <w:b w:val="0"/>
          <w:bCs w:val="0"/>
          <w:color w:val="auto"/>
          <w:kern w:val="2"/>
          <w:sz w:val="32"/>
          <w:szCs w:val="32"/>
          <w:highlight w:val="none"/>
          <w:lang w:val="en-US" w:eastAsia="zh-CN" w:bidi="ar-SA"/>
        </w:rPr>
      </w:pPr>
      <w:r>
        <w:rPr>
          <w:rFonts w:hint="eastAsia" w:ascii="Times New Roman" w:hAnsi="Times New Roman" w:eastAsia="黑体" w:cs="黑体"/>
          <w:color w:val="auto"/>
          <w:sz w:val="32"/>
          <w:szCs w:val="24"/>
          <w:highlight w:val="none"/>
          <w:lang w:val="en-US" w:eastAsia="zh-CN"/>
        </w:rPr>
        <w:t>六、其他事项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1.申报主体对申报材料的真实性、准确性、完整性负责。对于伪造、提供虚假材料的申报主体，取消其享受政策资格，情节特别严重的，移交司法机关处理。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2.获得资金支持的项目单位，应积极配合政府有关部门的监督检查、审计等工作。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3.同一项目符合西城区人民政府多项政策支持的，申报主体可按照</w:t>
      </w:r>
      <w:r>
        <w:rPr>
          <w:rFonts w:hint="eastAsia" w:ascii="Times New Roman" w:hAnsi="Times New Roman" w:eastAsia="仿宋_GB2312" w:cs="仿宋_GB2312"/>
          <w:color w:val="auto"/>
          <w:kern w:val="2"/>
          <w:sz w:val="32"/>
          <w:szCs w:val="32"/>
          <w:highlight w:val="none"/>
          <w:lang w:val="en-US" w:eastAsia="zh-CN" w:bidi="ar-SA"/>
        </w:rPr>
        <w:t>“择优不重复”</w:t>
      </w:r>
      <w:r>
        <w:rPr>
          <w:rFonts w:hint="eastAsia" w:ascii="Times New Roman" w:hAnsi="Times New Roman" w:eastAsia="仿宋_GB2312" w:cs="Times New Roman"/>
          <w:color w:val="auto"/>
          <w:kern w:val="2"/>
          <w:sz w:val="32"/>
          <w:szCs w:val="24"/>
          <w:highlight w:val="none"/>
          <w:lang w:val="en-US" w:eastAsia="zh-CN" w:bidi="ar-SA"/>
        </w:rPr>
        <w:t>的原则择一申报；已获得西城区其他同类型政策资金的，不再重复支持。</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4.北京市西城区发展和改革委员会拥有对本实施细则的最终解释权，本实施细则自发布之日起实施，有效期与《西城区支持低效楼宇改造提升促进产业高质量发展的若干措施》一致。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附件：项目资金申请报告模板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afterLines="0" w:afterAutospacing="0" w:line="56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24"/>
          <w:highlight w:val="none"/>
          <w:lang w:val="en-US" w:eastAsia="zh-CN" w:bidi="ar-SA"/>
        </w:rPr>
      </w:pPr>
    </w:p>
    <w:p>
      <w:pPr>
        <w:spacing w:after="0" w:line="560" w:lineRule="exact"/>
        <w:ind w:firstLine="640" w:firstLineChars="200"/>
        <w:rPr>
          <w:rFonts w:hint="default" w:ascii="Times New Roman" w:hAnsi="Times New Roman" w:eastAsia="仿宋_GB2312" w:cs="Times New Roman"/>
          <w:color w:val="auto"/>
          <w:spacing w:val="0"/>
          <w:sz w:val="32"/>
          <w:szCs w:val="24"/>
          <w:highlight w:val="none"/>
          <w:lang w:val="en-US" w:eastAsia="zh-CN"/>
        </w:rPr>
      </w:pPr>
      <w:r>
        <w:rPr>
          <w:rFonts w:hint="default" w:ascii="Times New Roman" w:hAnsi="Times New Roman" w:eastAsia="仿宋_GB2312" w:cs="Times New Roman"/>
          <w:color w:val="auto"/>
          <w:spacing w:val="0"/>
          <w:sz w:val="32"/>
          <w:szCs w:val="24"/>
          <w:highlight w:val="none"/>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left"/>
        <w:textAlignment w:val="auto"/>
        <w:rPr>
          <w:rFonts w:hint="eastAsia" w:ascii="Times New Roman" w:hAnsi="Times New Roman" w:eastAsia="楷体_GB2312" w:cs="楷体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附件：</w:t>
      </w:r>
    </w:p>
    <w:p>
      <w:pPr>
        <w:widowControl w:val="0"/>
        <w:spacing w:after="120" w:afterLines="0" w:afterAutospacing="0" w:line="560" w:lineRule="exact"/>
        <w:ind w:left="420" w:leftChars="200" w:firstLine="640" w:firstLineChars="200"/>
        <w:jc w:val="both"/>
        <w:rPr>
          <w:rFonts w:hint="eastAsia" w:ascii="Times New Roman" w:hAnsi="Times New Roman" w:eastAsia="仿宋_GB2312" w:cs="Times New Roman"/>
          <w:color w:val="auto"/>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0" w:firstLineChars="0"/>
        <w:jc w:val="center"/>
        <w:textAlignment w:val="auto"/>
        <w:rPr>
          <w:rFonts w:hint="eastAsia" w:ascii="Times New Roman" w:hAnsi="Times New Roman" w:eastAsia="方正小标宋简体" w:cs="方正小标宋简体"/>
          <w:b w:val="0"/>
          <w:bCs/>
          <w:color w:val="auto"/>
          <w:sz w:val="44"/>
          <w:szCs w:val="44"/>
        </w:rPr>
      </w:pPr>
      <w:r>
        <w:rPr>
          <w:rFonts w:hint="eastAsia" w:ascii="Times New Roman" w:hAnsi="Times New Roman" w:eastAsia="方正小标宋简体" w:cs="方正小标宋简体"/>
          <w:b w:val="0"/>
          <w:bCs/>
          <w:color w:val="auto"/>
          <w:sz w:val="44"/>
          <w:szCs w:val="44"/>
        </w:rPr>
        <w:t>XXX项目资金申请报告</w:t>
      </w:r>
    </w:p>
    <w:p>
      <w:pPr>
        <w:widowControl w:val="0"/>
        <w:spacing w:after="120" w:afterLines="0" w:afterAutospacing="0" w:line="560" w:lineRule="exact"/>
        <w:ind w:left="0" w:leftChars="0" w:firstLine="0" w:firstLineChars="0"/>
        <w:jc w:val="center"/>
        <w:rPr>
          <w:rFonts w:hint="eastAsia" w:ascii="Times New Roman" w:hAnsi="Times New Roman" w:eastAsia="楷体_GB2312" w:cs="楷体_GB2312"/>
          <w:color w:val="auto"/>
          <w:kern w:val="2"/>
          <w:sz w:val="36"/>
          <w:szCs w:val="36"/>
          <w:lang w:val="en-US" w:eastAsia="zh-CN" w:bidi="ar-SA"/>
        </w:rPr>
      </w:pPr>
      <w:bookmarkStart w:id="0" w:name="_GoBack"/>
      <w:bookmarkEnd w:id="0"/>
      <w:r>
        <w:rPr>
          <w:rFonts w:hint="eastAsia" w:ascii="Times New Roman" w:hAnsi="Times New Roman" w:eastAsia="楷体_GB2312" w:cs="楷体_GB2312"/>
          <w:b w:val="0"/>
          <w:bCs/>
          <w:color w:val="auto"/>
          <w:kern w:val="2"/>
          <w:sz w:val="36"/>
          <w:szCs w:val="36"/>
          <w:lang w:val="en-US" w:eastAsia="zh-CN" w:bidi="ar-SA"/>
        </w:rPr>
        <w:t>（模板）</w:t>
      </w: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firstLine="640" w:firstLineChars="20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widowControl w:val="0"/>
        <w:spacing w:line="560" w:lineRule="exact"/>
        <w:ind w:left="0" w:leftChars="0" w:firstLine="0" w:firstLineChars="0"/>
        <w:jc w:val="both"/>
        <w:rPr>
          <w:rFonts w:hint="eastAsia" w:ascii="Times New Roman" w:hAnsi="Times New Roman" w:eastAsia="仿宋_GB2312" w:cs="Calibri"/>
          <w:color w:val="auto"/>
          <w:kern w:val="2"/>
          <w:sz w:val="32"/>
          <w:szCs w:val="21"/>
          <w:lang w:val="en-US" w:eastAsia="zh-CN" w:bidi="ar-SA"/>
        </w:rPr>
      </w:pPr>
    </w:p>
    <w:p>
      <w:pPr>
        <w:keepNext w:val="0"/>
        <w:keepLines w:val="0"/>
        <w:pageBreakBefore w:val="0"/>
        <w:widowControl w:val="0"/>
        <w:kinsoku/>
        <w:wordWrap/>
        <w:overflowPunct/>
        <w:topLinePunct w:val="0"/>
        <w:autoSpaceDE/>
        <w:autoSpaceDN/>
        <w:bidi w:val="0"/>
        <w:spacing w:line="560" w:lineRule="exact"/>
        <w:ind w:firstLine="0" w:firstLineChars="0"/>
        <w:jc w:val="center"/>
        <w:textAlignment w:val="auto"/>
        <w:rPr>
          <w:rFonts w:hint="eastAsia" w:ascii="Times New Roman" w:hAnsi="Times New Roman" w:eastAsia="仿宋_GB2312" w:cs="Calibri"/>
          <w:color w:val="auto"/>
          <w:kern w:val="2"/>
          <w:sz w:val="32"/>
          <w:szCs w:val="21"/>
          <w:lang w:val="en-US" w:eastAsia="zh-CN" w:bidi="ar-SA"/>
        </w:rPr>
      </w:pPr>
    </w:p>
    <w:p>
      <w:pPr>
        <w:keepNext w:val="0"/>
        <w:keepLines w:val="0"/>
        <w:pageBreakBefore w:val="0"/>
        <w:widowControl w:val="0"/>
        <w:kinsoku/>
        <w:wordWrap/>
        <w:overflowPunct/>
        <w:topLinePunct w:val="0"/>
        <w:autoSpaceDE/>
        <w:autoSpaceDN/>
        <w:bidi w:val="0"/>
        <w:adjustRightInd w:val="0"/>
        <w:snapToGrid w:val="0"/>
        <w:spacing w:after="0" w:line="560" w:lineRule="exact"/>
        <w:ind w:firstLine="0" w:firstLineChars="0"/>
        <w:jc w:val="center"/>
        <w:textAlignment w:val="auto"/>
        <w:rPr>
          <w:rFonts w:hint="default" w:ascii="Times New Roman" w:hAnsi="Times New Roman" w:eastAsia="方正小标宋简体" w:cs="方正小标宋简体"/>
          <w:b w:val="0"/>
          <w:bCs/>
          <w:color w:val="auto"/>
          <w:sz w:val="36"/>
          <w:szCs w:val="36"/>
          <w:lang w:val="en-US" w:eastAsia="zh-CN"/>
        </w:rPr>
      </w:pPr>
      <w:r>
        <w:rPr>
          <w:rFonts w:hint="eastAsia" w:ascii="Times New Roman" w:hAnsi="Times New Roman" w:eastAsia="方正小标宋简体" w:cs="方正小标宋简体"/>
          <w:b w:val="0"/>
          <w:bCs/>
          <w:color w:val="auto"/>
          <w:sz w:val="36"/>
          <w:szCs w:val="36"/>
        </w:rPr>
        <w:t>单位</w:t>
      </w:r>
      <w:r>
        <w:rPr>
          <w:rFonts w:hint="eastAsia" w:ascii="Times New Roman" w:hAnsi="Times New Roman" w:eastAsia="方正小标宋简体" w:cs="方正小标宋简体"/>
          <w:b w:val="0"/>
          <w:bCs/>
          <w:color w:val="auto"/>
          <w:sz w:val="36"/>
          <w:szCs w:val="36"/>
          <w:lang w:val="en-US" w:eastAsia="zh-CN"/>
        </w:rPr>
        <w:t>名称：XXX</w:t>
      </w:r>
    </w:p>
    <w:p>
      <w:pPr>
        <w:keepNext w:val="0"/>
        <w:keepLines w:val="0"/>
        <w:pageBreakBefore w:val="0"/>
        <w:widowControl w:val="0"/>
        <w:kinsoku/>
        <w:wordWrap/>
        <w:overflowPunct/>
        <w:topLinePunct w:val="0"/>
        <w:autoSpaceDE/>
        <w:autoSpaceDN/>
        <w:bidi w:val="0"/>
        <w:spacing w:line="660" w:lineRule="exact"/>
        <w:ind w:firstLine="0" w:firstLineChars="0"/>
        <w:jc w:val="center"/>
        <w:textAlignment w:val="auto"/>
        <w:outlineLvl w:val="0"/>
        <w:rPr>
          <w:rFonts w:hint="eastAsia" w:ascii="Times New Roman" w:hAnsi="Times New Roman" w:eastAsia="方正小标宋简体" w:cs="方正小标宋简体"/>
          <w:b w:val="0"/>
          <w:bCs/>
          <w:color w:val="auto"/>
          <w:kern w:val="2"/>
          <w:sz w:val="36"/>
          <w:szCs w:val="36"/>
          <w:lang w:val="en-US" w:eastAsia="zh-CN" w:bidi="ar-SA"/>
        </w:rPr>
      </w:pPr>
      <w:r>
        <w:rPr>
          <w:rFonts w:hint="eastAsia" w:ascii="Times New Roman" w:hAnsi="Times New Roman" w:eastAsia="方正小标宋简体" w:cs="方正小标宋简体"/>
          <w:b w:val="0"/>
          <w:bCs/>
          <w:color w:val="auto"/>
          <w:kern w:val="2"/>
          <w:sz w:val="36"/>
          <w:szCs w:val="36"/>
          <w:lang w:val="en-US" w:eastAsia="zh-CN" w:bidi="ar-SA"/>
        </w:rPr>
        <w:t>日期：年 月 日</w:t>
      </w:r>
    </w:p>
    <w:p>
      <w:pPr>
        <w:keepNext w:val="0"/>
        <w:keepLines w:val="0"/>
        <w:pageBreakBefore w:val="0"/>
        <w:widowControl w:val="0"/>
        <w:kinsoku/>
        <w:wordWrap/>
        <w:overflowPunct/>
        <w:topLinePunct w:val="0"/>
        <w:autoSpaceDE/>
        <w:autoSpaceDN/>
        <w:bidi w:val="0"/>
        <w:spacing w:line="660" w:lineRule="exact"/>
        <w:ind w:firstLine="0" w:firstLineChars="0"/>
        <w:jc w:val="center"/>
        <w:textAlignment w:val="auto"/>
        <w:outlineLvl w:val="0"/>
        <w:rPr>
          <w:rFonts w:hint="eastAsia" w:ascii="楷体_GB2312" w:hAnsi="楷体_GB2312" w:eastAsia="楷体_GB2312" w:cs="楷体_GB2312"/>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（加盖公章）</w:t>
      </w:r>
    </w:p>
    <w:p>
      <w:pPr>
        <w:keepNext w:val="0"/>
        <w:keepLines w:val="0"/>
        <w:pageBreakBefore w:val="0"/>
        <w:widowControl w:val="0"/>
        <w:kinsoku/>
        <w:wordWrap/>
        <w:overflowPunct/>
        <w:topLinePunct w:val="0"/>
        <w:autoSpaceDE/>
        <w:autoSpaceDN/>
        <w:bidi w:val="0"/>
        <w:spacing w:line="660" w:lineRule="exact"/>
        <w:ind w:firstLine="0" w:firstLineChars="0"/>
        <w:jc w:val="both"/>
        <w:textAlignment w:val="auto"/>
        <w:outlineLvl w:val="0"/>
        <w:rPr>
          <w:rFonts w:hint="eastAsia" w:ascii="Times New Roman" w:hAnsi="Times New Roman" w:eastAsia="方正小标宋简体" w:cs="方正小标宋简体"/>
          <w:b w:val="0"/>
          <w:bCs/>
          <w:color w:val="auto"/>
          <w:kern w:val="2"/>
          <w:sz w:val="36"/>
          <w:szCs w:val="36"/>
          <w:lang w:val="en-US" w:eastAsia="zh-CN" w:bidi="ar-SA"/>
        </w:rPr>
      </w:pPr>
    </w:p>
    <w:p>
      <w:pPr>
        <w:keepNext w:val="0"/>
        <w:keepLines w:val="0"/>
        <w:pageBreakBefore w:val="0"/>
        <w:widowControl w:val="0"/>
        <w:kinsoku/>
        <w:wordWrap/>
        <w:overflowPunct/>
        <w:topLinePunct w:val="0"/>
        <w:autoSpaceDE/>
        <w:autoSpaceDN/>
        <w:bidi w:val="0"/>
        <w:spacing w:line="660" w:lineRule="exact"/>
        <w:ind w:firstLine="0" w:firstLineChars="0"/>
        <w:jc w:val="both"/>
        <w:textAlignment w:val="auto"/>
        <w:outlineLvl w:val="0"/>
        <w:rPr>
          <w:rFonts w:hint="eastAsia" w:ascii="Times New Roman" w:hAnsi="Times New Roman" w:eastAsia="黑体" w:cs="Times New Roman"/>
          <w:b w:val="0"/>
          <w:bCs/>
          <w:color w:val="auto"/>
          <w:kern w:val="2"/>
          <w:sz w:val="32"/>
          <w:szCs w:val="32"/>
          <w:lang w:val="en-US" w:eastAsia="zh-CN" w:bidi="ar-SA"/>
        </w:rPr>
      </w:pPr>
      <w:r>
        <w:rPr>
          <w:rFonts w:hint="eastAsia" w:ascii="楷体_GB2312" w:hAnsi="楷体_GB2312" w:eastAsia="楷体_GB2312" w:cs="楷体_GB2312"/>
          <w:b w:val="0"/>
          <w:bCs/>
          <w:color w:val="auto"/>
          <w:kern w:val="2"/>
          <w:sz w:val="32"/>
          <w:szCs w:val="32"/>
          <w:lang w:val="en-US" w:eastAsia="zh-CN" w:bidi="ar-SA"/>
        </w:rPr>
        <w:t>项目联系人和电话：</w:t>
      </w:r>
    </w:p>
    <w:p>
      <w:pPr>
        <w:spacing w:after="0" w:line="560" w:lineRule="exact"/>
        <w:ind w:firstLine="640" w:firstLineChars="200"/>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br w:type="page"/>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0" w:firstLineChars="200"/>
        <w:jc w:val="both"/>
        <w:textAlignment w:val="auto"/>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t>一、申报单位基本情况</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单位名称、办公地点、企业性质、企业法人、经营范围</w:t>
      </w:r>
      <w:r>
        <w:rPr>
          <w:rFonts w:hint="eastAsia" w:ascii="Times New Roman" w:hAnsi="Times New Roman" w:eastAsia="仿宋_GB2312" w:cs="Times New Roman"/>
          <w:color w:val="auto"/>
          <w:sz w:val="32"/>
          <w:szCs w:val="24"/>
          <w:lang w:val="en-US" w:eastAsia="zh-CN"/>
        </w:rPr>
        <w:t>等</w:t>
      </w:r>
      <w:r>
        <w:rPr>
          <w:rFonts w:hint="eastAsia" w:ascii="Times New Roman" w:hAnsi="Times New Roman" w:eastAsia="仿宋_GB2312" w:cs="Times New Roman"/>
          <w:color w:val="auto"/>
          <w:sz w:val="32"/>
          <w:szCs w:val="24"/>
        </w:rPr>
        <w:t>。</w:t>
      </w: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640" w:firstLineChars="200"/>
        <w:jc w:val="both"/>
        <w:textAlignment w:val="auto"/>
        <w:outlineLvl w:val="9"/>
        <w:rPr>
          <w:rFonts w:hint="eastAsia" w:ascii="Times New Roman" w:hAnsi="Times New Roman" w:eastAsia="黑体" w:cs="Times New Roman"/>
          <w:b w:val="0"/>
          <w:color w:val="auto"/>
          <w:kern w:val="2"/>
          <w:sz w:val="32"/>
          <w:szCs w:val="32"/>
          <w:lang w:val="en-US" w:eastAsia="zh-CN" w:bidi="ar-SA"/>
        </w:rPr>
      </w:pPr>
      <w:r>
        <w:rPr>
          <w:rFonts w:hint="eastAsia" w:ascii="Times New Roman" w:hAnsi="Times New Roman" w:eastAsia="黑体" w:cs="Times New Roman"/>
          <w:b w:val="0"/>
          <w:color w:val="auto"/>
          <w:kern w:val="2"/>
          <w:sz w:val="32"/>
          <w:szCs w:val="32"/>
          <w:lang w:val="en-US" w:eastAsia="zh-CN" w:bidi="ar-SA"/>
        </w:rPr>
        <w:t>二、项目概况</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仿宋_GB2312" w:cs="Times New Roman"/>
          <w:color w:val="auto"/>
          <w:sz w:val="32"/>
          <w:szCs w:val="24"/>
          <w:lang w:eastAsia="zh-CN"/>
        </w:rPr>
      </w:pPr>
      <w:r>
        <w:rPr>
          <w:rFonts w:hint="eastAsia" w:ascii="Times New Roman" w:hAnsi="Times New Roman" w:eastAsia="仿宋_GB2312" w:cs="Times New Roman"/>
          <w:color w:val="auto"/>
          <w:sz w:val="32"/>
          <w:szCs w:val="24"/>
          <w:lang w:val="en-US" w:eastAsia="zh-CN"/>
        </w:rPr>
        <w:t>1.</w:t>
      </w:r>
      <w:r>
        <w:rPr>
          <w:rFonts w:hint="eastAsia" w:ascii="Times New Roman" w:hAnsi="Times New Roman" w:eastAsia="仿宋_GB2312" w:cs="Times New Roman"/>
          <w:color w:val="auto"/>
          <w:sz w:val="32"/>
          <w:szCs w:val="24"/>
        </w:rPr>
        <w:t>建设时间</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地点</w:t>
      </w:r>
      <w:r>
        <w:rPr>
          <w:rFonts w:hint="eastAsia" w:ascii="Times New Roman" w:hAnsi="Times New Roman" w:eastAsia="仿宋_GB2312" w:cs="Times New Roman"/>
          <w:color w:val="auto"/>
          <w:sz w:val="32"/>
          <w:szCs w:val="24"/>
          <w:lang w:eastAsia="zh-CN"/>
        </w:rPr>
        <w:t>、</w:t>
      </w:r>
      <w:r>
        <w:rPr>
          <w:rFonts w:hint="eastAsia" w:ascii="Times New Roman" w:hAnsi="Times New Roman" w:eastAsia="仿宋_GB2312" w:cs="Times New Roman"/>
          <w:color w:val="auto"/>
          <w:sz w:val="32"/>
          <w:szCs w:val="24"/>
        </w:rPr>
        <w:t>建设内容及规模</w:t>
      </w:r>
      <w:r>
        <w:rPr>
          <w:rFonts w:hint="eastAsia" w:ascii="Times New Roman" w:hAnsi="Times New Roman" w:eastAsia="仿宋_GB2312" w:cs="Times New Roman"/>
          <w:color w:val="auto"/>
          <w:sz w:val="32"/>
          <w:szCs w:val="24"/>
          <w:lang w:val="en-US" w:eastAsia="zh-CN"/>
        </w:rPr>
        <w:t>等</w:t>
      </w:r>
      <w:r>
        <w:rPr>
          <w:rFonts w:hint="eastAsia" w:ascii="Times New Roman" w:hAnsi="Times New Roman" w:eastAsia="仿宋_GB2312" w:cs="Times New Roman"/>
          <w:color w:val="auto"/>
          <w:sz w:val="32"/>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三、项目手续办理情况</w:t>
      </w:r>
      <w:r>
        <w:rPr>
          <w:rFonts w:hint="eastAsia" w:ascii="Times New Roman" w:hAnsi="Times New Roman" w:eastAsia="黑体" w:cs="Times New Roman"/>
          <w:color w:val="auto"/>
          <w:kern w:val="2"/>
          <w:sz w:val="32"/>
          <w:szCs w:val="32"/>
          <w:lang w:val="en-US" w:eastAsia="zh-CN" w:bidi="ar-SA"/>
        </w:rPr>
        <w:tab/>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项目办理的开工、竣工等相关手续。</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rPr>
        <w:t>项目</w:t>
      </w:r>
      <w:r>
        <w:rPr>
          <w:rFonts w:hint="eastAsia" w:ascii="Times New Roman" w:hAnsi="Times New Roman" w:eastAsia="黑体"/>
          <w:color w:val="auto"/>
          <w:sz w:val="32"/>
          <w:szCs w:val="32"/>
          <w:lang w:val="en-US" w:eastAsia="zh-CN"/>
        </w:rPr>
        <w:t>建设方案</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仿宋_GB2312" w:cs="Times New Roman"/>
          <w:color w:val="auto"/>
          <w:sz w:val="32"/>
          <w:szCs w:val="24"/>
          <w:lang w:val="en-US" w:eastAsia="zh-CN"/>
        </w:rPr>
      </w:pPr>
      <w:r>
        <w:rPr>
          <w:rFonts w:hint="eastAsia" w:ascii="Times New Roman" w:hAnsi="Times New Roman" w:eastAsia="仿宋_GB2312" w:cs="Times New Roman"/>
          <w:color w:val="auto"/>
          <w:sz w:val="32"/>
          <w:szCs w:val="24"/>
          <w:lang w:val="en-US" w:eastAsia="zh-CN"/>
        </w:rPr>
        <w:t>主要</w:t>
      </w:r>
      <w:r>
        <w:rPr>
          <w:rFonts w:hint="eastAsia" w:ascii="Times New Roman" w:hAnsi="Times New Roman" w:eastAsia="仿宋_GB2312" w:cs="Times New Roman"/>
          <w:color w:val="auto"/>
          <w:sz w:val="32"/>
          <w:szCs w:val="24"/>
        </w:rPr>
        <w:t>建设内容</w:t>
      </w:r>
      <w:r>
        <w:rPr>
          <w:rFonts w:hint="eastAsia" w:ascii="Times New Roman" w:hAnsi="Times New Roman" w:eastAsia="仿宋_GB2312" w:cs="Times New Roman"/>
          <w:color w:val="auto"/>
          <w:sz w:val="32"/>
          <w:szCs w:val="24"/>
          <w:lang w:eastAsia="zh-CN"/>
        </w:rPr>
        <w:t>，主要设备</w:t>
      </w:r>
      <w:r>
        <w:rPr>
          <w:rFonts w:hint="eastAsia" w:ascii="Times New Roman" w:hAnsi="Times New Roman" w:eastAsia="仿宋_GB2312" w:cs="Times New Roman"/>
          <w:color w:val="auto"/>
          <w:sz w:val="32"/>
          <w:szCs w:val="24"/>
          <w:lang w:val="en-US" w:eastAsia="zh-CN"/>
        </w:rPr>
        <w:t>等。</w:t>
      </w:r>
    </w:p>
    <w:p>
      <w:pPr>
        <w:keepNext w:val="0"/>
        <w:keepLines w:val="0"/>
        <w:pageBreakBefore w:val="0"/>
        <w:widowControl w:val="0"/>
        <w:numPr>
          <w:ilvl w:val="-1"/>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default" w:ascii="Times New Roman" w:hAnsi="Times New Roman" w:eastAsia="黑体" w:cs="黑体"/>
          <w:color w:val="auto"/>
          <w:kern w:val="2"/>
          <w:sz w:val="32"/>
          <w:szCs w:val="32"/>
          <w:lang w:val="en-US" w:eastAsia="zh-CN" w:bidi="ar-SA"/>
        </w:rPr>
      </w:pPr>
      <w:r>
        <w:rPr>
          <w:rFonts w:hint="eastAsia" w:ascii="Times New Roman" w:hAnsi="Times New Roman" w:eastAsia="黑体" w:cs="黑体"/>
          <w:color w:val="auto"/>
          <w:kern w:val="2"/>
          <w:sz w:val="32"/>
          <w:szCs w:val="32"/>
          <w:lang w:val="en-US" w:eastAsia="zh-CN" w:bidi="ar-SA"/>
        </w:rPr>
        <w:t>五、项目投资情况</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工程量表和投资</w:t>
      </w:r>
      <w:r>
        <w:rPr>
          <w:rFonts w:hint="eastAsia" w:ascii="Times New Roman" w:hAnsi="Times New Roman" w:eastAsia="仿宋_GB2312" w:cs="Times New Roman"/>
          <w:color w:val="auto"/>
          <w:sz w:val="32"/>
          <w:szCs w:val="24"/>
          <w:lang w:val="en-US" w:eastAsia="zh-CN"/>
        </w:rPr>
        <w:t>结算表</w:t>
      </w:r>
      <w:r>
        <w:rPr>
          <w:rFonts w:hint="eastAsia" w:ascii="Times New Roman" w:hAnsi="Times New Roman" w:eastAsia="仿宋_GB2312" w:cs="Times New Roman"/>
          <w:color w:val="auto"/>
          <w:sz w:val="32"/>
          <w:szCs w:val="24"/>
        </w:rPr>
        <w:t>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hint="eastAsia"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六、项目资金筹措方案</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项目资金来源和结构。</w:t>
      </w:r>
    </w:p>
    <w:p>
      <w:pPr>
        <w:keepNext w:val="0"/>
        <w:keepLines w:val="0"/>
        <w:pageBreakBefore w:val="0"/>
        <w:widowControl w:val="0"/>
        <w:kinsoku/>
        <w:wordWrap/>
        <w:overflowPunct/>
        <w:topLinePunct w:val="0"/>
        <w:autoSpaceDE/>
        <w:autoSpaceDN/>
        <w:bidi w:val="0"/>
        <w:adjustRightInd w:val="0"/>
        <w:snapToGrid w:val="0"/>
        <w:spacing w:after="0" w:line="540" w:lineRule="exact"/>
        <w:ind w:firstLine="640" w:firstLineChars="200"/>
        <w:textAlignment w:val="auto"/>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七、项目改造后运营情况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left="0" w:firstLine="640" w:firstLineChars="200"/>
        <w:jc w:val="both"/>
        <w:textAlignment w:val="auto"/>
        <w:outlineLvl w:val="9"/>
        <w:rPr>
          <w:rFonts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八、附件</w:t>
      </w:r>
    </w:p>
    <w:p>
      <w:pPr>
        <w:keepNext w:val="0"/>
        <w:keepLines w:val="0"/>
        <w:pageBreakBefore w:val="0"/>
        <w:widowControl w:val="0"/>
        <w:kinsoku/>
        <w:wordWrap/>
        <w:overflowPunct/>
        <w:topLinePunct w:val="0"/>
        <w:autoSpaceDE/>
        <w:autoSpaceDN/>
        <w:bidi w:val="0"/>
        <w:adjustRightInd w:val="0"/>
        <w:snapToGrid w:val="0"/>
        <w:spacing w:after="0" w:line="540" w:lineRule="exact"/>
        <w:ind w:left="0" w:firstLine="640" w:firstLineChars="200"/>
        <w:jc w:val="both"/>
        <w:textAlignment w:val="auto"/>
        <w:outlineLvl w:val="9"/>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承诺书及以上内容的佐证材料</w:t>
      </w:r>
      <w:r>
        <w:rPr>
          <w:rFonts w:hint="eastAsia" w:ascii="Times New Roman" w:hAnsi="Times New Roman" w:eastAsia="仿宋_GB2312" w:cs="仿宋_GB2312"/>
          <w:color w:val="auto"/>
          <w:sz w:val="32"/>
          <w:szCs w:val="32"/>
          <w:lang w:eastAsia="zh-CN"/>
        </w:rPr>
        <w:t>。</w:t>
      </w:r>
    </w:p>
    <w:p>
      <w:pPr>
        <w:pStyle w:val="2"/>
        <w:rPr>
          <w:rFonts w:hint="eastAsia" w:ascii="仿宋_GB2312" w:hAnsi="仿宋_GB2312" w:eastAsia="仿宋_GB2312" w:cs="仿宋_GB2312"/>
          <w:spacing w:val="-20"/>
          <w:sz w:val="32"/>
          <w:szCs w:val="32"/>
          <w:lang w:val="en-US" w:eastAsia="zh-CN"/>
        </w:rPr>
      </w:pPr>
    </w:p>
    <w:sectPr>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粗宋简体">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7A"/>
    <w:family w:val="auto"/>
    <w:pitch w:val="default"/>
    <w:sig w:usb0="00000000" w:usb1="00000000" w:usb2="00000000" w:usb3="00000000" w:csb0="00000000" w:csb1="00000000"/>
  </w:font>
  <w:font w:name="方正小标宋简体">
    <w:panose1 w:val="03000509000000000000"/>
    <w:charset w:val="7A"/>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140"/>
        <w:tab w:val="right" w:pos="8300"/>
      </w:tabs>
      <w:jc w:val="right"/>
      <w:rPr>
        <w:rFonts w:ascii="宋体" w:hAnsi="宋体" w:eastAsia="宋体"/>
        <w:sz w:val="28"/>
      </w:rPr>
    </w:pPr>
    <w:r>
      <w:rPr>
        <w:sz w:val="28"/>
      </w:rPr>
      <mc:AlternateContent>
        <mc:Choice Requires="wps">
          <w:drawing>
            <wp:anchor distT="0" distB="0" distL="114300" distR="114300" simplePos="0" relativeHeight="2517135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tabs>
                              <w:tab w:val="center" w:pos="4140"/>
                              <w:tab w:val="right" w:pos="8300"/>
                              <w:tab w:val="clear" w:pos="4153"/>
                              <w:tab w:val="clear" w:pos="8306"/>
                            </w:tabs>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8"/>
                      <w:tabs>
                        <w:tab w:val="center" w:pos="4140"/>
                        <w:tab w:val="right" w:pos="8300"/>
                        <w:tab w:val="clear" w:pos="4153"/>
                        <w:tab w:val="clear" w:pos="8306"/>
                      </w:tabs>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 xml:space="preserve"> —</w:t>
                    </w:r>
                  </w:p>
                </w:txbxContent>
              </v:textbox>
            </v:shape>
          </w:pict>
        </mc:Fallback>
      </mc:AlternateContent>
    </w:r>
    <w:r>
      <w:rPr>
        <w:sz w:val="28"/>
      </w:rPr>
      <mc:AlternateContent>
        <mc:Choice Requires="wps">
          <w:drawing>
            <wp:anchor distT="0" distB="0" distL="114300" distR="114300" simplePos="0" relativeHeight="2517084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tabs>
                              <w:tab w:val="center" w:pos="4140"/>
                              <w:tab w:val="right" w:pos="8300"/>
                              <w:tab w:val="clear" w:pos="4153"/>
                              <w:tab w:val="clear" w:pos="8306"/>
                            </w:tabs>
                            <w:rPr>
                              <w:rFonts w:hint="eastAsia" w:ascii="仿宋_GB2312" w:hAnsi="仿宋_GB2312" w:eastAsia="仿宋_GB2312" w:cs="仿宋_GB2312"/>
                              <w:sz w:val="24"/>
                              <w:szCs w:val="24"/>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8"/>
                      <w:tabs>
                        <w:tab w:val="center" w:pos="4140"/>
                        <w:tab w:val="right" w:pos="8300"/>
                        <w:tab w:val="clear" w:pos="4153"/>
                        <w:tab w:val="clear" w:pos="8306"/>
                      </w:tabs>
                      <w:rPr>
                        <w:rFonts w:hint="eastAsia" w:ascii="仿宋_GB2312" w:hAnsi="仿宋_GB2312" w:eastAsia="仿宋_GB2312" w:cs="仿宋_GB2312"/>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1</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527B9"/>
    <w:rsid w:val="06A471A1"/>
    <w:rsid w:val="06A65886"/>
    <w:rsid w:val="07353110"/>
    <w:rsid w:val="08116D22"/>
    <w:rsid w:val="11ED520E"/>
    <w:rsid w:val="15B5305D"/>
    <w:rsid w:val="19B11FA6"/>
    <w:rsid w:val="218D5572"/>
    <w:rsid w:val="23095669"/>
    <w:rsid w:val="23535AB4"/>
    <w:rsid w:val="2A0D312F"/>
    <w:rsid w:val="2C5A46F1"/>
    <w:rsid w:val="36625372"/>
    <w:rsid w:val="4119175B"/>
    <w:rsid w:val="51FA4B88"/>
    <w:rsid w:val="56CB6F28"/>
    <w:rsid w:val="5BE467B5"/>
    <w:rsid w:val="5CB8355D"/>
    <w:rsid w:val="5FDA0DB0"/>
    <w:rsid w:val="60D4306A"/>
    <w:rsid w:val="713E4D71"/>
    <w:rsid w:val="737A166C"/>
    <w:rsid w:val="7BA25014"/>
    <w:rsid w:val="7D6E7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Normal Indent"/>
    <w:basedOn w:val="1"/>
    <w:qFormat/>
    <w:uiPriority w:val="99"/>
    <w:pPr>
      <w:spacing w:line="560" w:lineRule="exact"/>
      <w:ind w:firstLine="560"/>
    </w:pPr>
    <w:rPr>
      <w:rFonts w:eastAsia="仿宋_GB2312"/>
      <w:sz w:val="36"/>
      <w:szCs w:val="36"/>
    </w:rPr>
  </w:style>
  <w:style w:type="paragraph" w:styleId="4">
    <w:name w:val="Body Text"/>
    <w:basedOn w:val="1"/>
    <w:next w:val="5"/>
    <w:qFormat/>
    <w:uiPriority w:val="99"/>
    <w:pPr>
      <w:autoSpaceDE w:val="0"/>
      <w:autoSpaceDN w:val="0"/>
      <w:jc w:val="left"/>
    </w:pPr>
    <w:rPr>
      <w:rFonts w:ascii="仿宋" w:hAnsi="仿宋" w:eastAsia="仿宋" w:cs="仿宋"/>
      <w:kern w:val="0"/>
      <w:sz w:val="18"/>
      <w:szCs w:val="18"/>
      <w:lang w:val="zh-CN"/>
    </w:rPr>
  </w:style>
  <w:style w:type="paragraph" w:customStyle="1" w:styleId="5">
    <w:name w:val="TOC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paragraph" w:styleId="6">
    <w:name w:val="Body Text Indent"/>
    <w:basedOn w:val="1"/>
    <w:qFormat/>
    <w:uiPriority w:val="0"/>
    <w:pPr>
      <w:spacing w:after="120" w:afterLines="0" w:afterAutospacing="0"/>
      <w:ind w:left="420" w:leftChars="200"/>
    </w:pPr>
  </w:style>
  <w:style w:type="paragraph" w:styleId="7">
    <w:name w:val="Plain Text"/>
    <w:basedOn w:val="1"/>
    <w:next w:val="1"/>
    <w:qFormat/>
    <w:uiPriority w:val="0"/>
    <w:rPr>
      <w:rFonts w:hAnsi="Courier New"/>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Body Text First Indent"/>
    <w:basedOn w:val="4"/>
    <w:qFormat/>
    <w:uiPriority w:val="0"/>
    <w:pPr>
      <w:ind w:firstLine="420" w:firstLineChars="100"/>
    </w:pPr>
  </w:style>
  <w:style w:type="paragraph" w:styleId="12">
    <w:name w:val="Body Text First Indent 2"/>
    <w:basedOn w:val="6"/>
    <w:qFormat/>
    <w:uiPriority w:val="0"/>
    <w:pPr>
      <w:ind w:firstLine="420" w:firstLineChars="200"/>
    </w:pPr>
  </w:style>
  <w:style w:type="paragraph" w:customStyle="1" w:styleId="15">
    <w:name w:val="toc 11"/>
    <w:next w:val="1"/>
    <w:qFormat/>
    <w:uiPriority w:val="0"/>
    <w:pPr>
      <w:wordWrap w:val="0"/>
      <w:jc w:val="both"/>
    </w:pPr>
    <w:rPr>
      <w:rFonts w:ascii="Calibri" w:hAnsi="Calibri" w:eastAsia="宋体" w:cs="宋体"/>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2023-02-24T05:52:00Z</dcterms:created>
  <dc:creator>1</dc:creator>
  <cp:lastModifiedBy>NTKO</cp:lastModifiedBy>
  <dcterms:modified xsi:type="dcterms:W3CDTF">2025-12-02T08:29:47Z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