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D4A2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一图读懂北京市《关于加强卓越工程师队伍建设的若干措施》</w:t>
      </w:r>
    </w:p>
    <w:p w14:paraId="793D35F9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日期：2026-01-04 13:27 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default"/>
          <w:lang w:val="en-US" w:eastAsia="zh-CN"/>
        </w:rPr>
        <w:t xml:space="preserve"> 来源：北京市人力资源研究中心分享：</w:t>
      </w:r>
    </w:p>
    <w:p w14:paraId="58A1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3726180" cy="826198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826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67150" cy="6677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10000" cy="85439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10000" cy="83724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90950" cy="4114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20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https://www.beijing.gov.cn/zhengce/zcjd/202601/t20260104_4396653.html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183756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4FFB3851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7F2062B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6E29AC"/>
    <w:rsid w:val="70956FE4"/>
    <w:rsid w:val="70CB583F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</Words>
  <Characters>62</Characters>
  <Lines>1</Lines>
  <Paragraphs>1</Paragraphs>
  <TotalTime>30</TotalTime>
  <ScaleCrop>false</ScaleCrop>
  <LinksUpToDate>false</LinksUpToDate>
  <CharactersWithSpaces>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2026-01-05T01:09:38Z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95026E166F1847B490512D66669D185B_13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