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475A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国家金融监督管理总局有关司局负责人就《商业银行并购贷款管理办法》答记者问</w:t>
      </w:r>
    </w:p>
    <w:bookmarkEnd w:id="0"/>
    <w:p w14:paraId="64C25ED2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2026-01-01 11:30</w:t>
      </w: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default"/>
          <w:lang w:val="en-US" w:eastAsia="zh-CN"/>
        </w:rPr>
        <w:t>来源：金融监管总局网站</w:t>
      </w:r>
    </w:p>
    <w:p w14:paraId="534655C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深入贯彻落实党的二十大和二十届历次全会及中央经济工作会议、中央金融工作会议精神，推动商业银行优化并购贷款服务，助力现代化产业体系建设和新质生产力发展，金融监管总局对《商业银行并购贷款风险管理指引》（以下简称《指引》）进行了修订，形成《商业银行并购贷款管理办法》（以下简称《办法》）。金融监管总局有关司局负责人就相关问题回答了记者提问。</w:t>
      </w:r>
    </w:p>
    <w:p w14:paraId="6891558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一、出台《办法》的背景是什么？</w:t>
      </w:r>
    </w:p>
    <w:p w14:paraId="432E898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统筹好做优增量和盘活存量对于提高资源配置效率具有重要意义。随着“新国九条”“并购六条”等政策陆续出台，产业整合升级趋势逐渐形成，并购重组发展前景广阔。立足新形势下并购市场发展需求，有必要及时调整优化《指引》，提升金融供给对市场需求的适配性，有效增加并购资金支持，促进并购市场高质量发展，推动产业转型升级，巩固经济持续回升向好态势。</w:t>
      </w:r>
    </w:p>
    <w:p w14:paraId="0E12BE5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二、《办法》的主要修订内容是什么？</w:t>
      </w:r>
    </w:p>
    <w:p w14:paraId="56E3DFE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办法》坚持问题导向、聚焦核心关切，共计34条。主要修订内容包括：一是拓宽并购贷款适用范围，允许并购贷款用于参股型并购；二是优化贷款条件，提高控制型并购贷款占并购交易价款比例上限，延长贷款最长期限；三是设置差异化的展业资质要求，对开展控制型和参股型并购贷款的银行设置了不同的资产规模要求；四是突出并购方偿债能力评估，强调借款人和并购交易审查并重。</w:t>
      </w:r>
    </w:p>
    <w:p w14:paraId="75C386D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三、《办法》拓宽并购贷款适用范围的主要考虑是什么？</w:t>
      </w:r>
    </w:p>
    <w:p w14:paraId="4E738A0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当前中国经济正处于新旧动能转换的关键时期。一方面传统产业逐渐进入整合优化期，另一方面新兴产业仍在培育壮大过程中。除控制型并购外，市场主体通过参股投资实现行业整合、转型升级的需求显著提升。拓宽并购贷款适用范围，既有利于助力传统产业升级改造，又有利于加快塑造经济发展新动能、新优势，提升金融服务实体经济质效。</w:t>
      </w:r>
    </w:p>
    <w:p w14:paraId="170D31C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四、《办法》优化并购贷款条件的主要考虑是什么？</w:t>
      </w:r>
    </w:p>
    <w:p w14:paraId="4236B3D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并购交易规模较大，时效性较强，并购主体面临较大的资金压力。为了更好地满足并购交易的融资需求，《办法》在引入参股型并购贷款的基础上，将控制型并购贷款占并购交易价款比例上限从60%提高至70%，期限从七年延长至十年，合理优化并购贷款条件，为并购交易提供融资便利。</w:t>
      </w:r>
    </w:p>
    <w:p w14:paraId="0458185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五、《办法》实施有何影响？</w:t>
      </w:r>
    </w:p>
    <w:p w14:paraId="41CD578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办法》实施将有利于增加并购资金供给，进一步发挥并购重组在盘活存量、带动增量方面的积极作用，优化资源配置，加快传统产业升级和新兴产业发展，实现新旧发展动能平稳接续转换。此外，《办法》实施也有利于推动商业银行提升综合服务能力，扩大服务覆盖面，夯实可持续发展基础。</w:t>
      </w:r>
    </w:p>
    <w:p w14:paraId="598CE1A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六、《办法》公开征求意见情况如何？</w:t>
      </w:r>
    </w:p>
    <w:p w14:paraId="274BC3F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2025年8月20日至9月20日，《办法》向社会公开征求意见。金融机构、行业自律组织和社会公众积极反馈意见和建议。金融监管总局对反馈意见逐条梳理、认真研究，最大程度地吸收合理化建议，进一步明确贷款置换要求，合理设置受托支付要求，规范市场行为，提升制度可操作性。</w:t>
      </w:r>
    </w:p>
    <w:p w14:paraId="415ACDE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七、《办法》印发后存量并购贷款应如何处理？</w:t>
      </w:r>
    </w:p>
    <w:p w14:paraId="7E01CEA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办法》印发前已开展并购贷款业务，且在新规发布后符合《办法》第五条规定的展业条件的商业银行，无需在《办法》印发后重新备案。《办法》印发前已开展并购贷款业务，但不再符合展业资质要求的商业银行，存量业务自然结清后不再续作。《办法》印发前已签订贷款合同的业务，商业银行可以按合同约定执行，合同期满后自然结清。</w:t>
      </w:r>
    </w:p>
    <w:p w14:paraId="767A8F3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八、《办法》与其他特殊政策是什么关系？</w:t>
      </w:r>
    </w:p>
    <w:p w14:paraId="58A1A27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答：《办法》实施后，科技企业并购贷款试点政策、上海临港新片区非居民并购贷款试点政策，以及监管部门会同有关部委出台的相关行业政策文件仍然有效。</w:t>
      </w:r>
    </w:p>
    <w:p w14:paraId="35C87A9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https://www.gov.cn/zhengce/202601/content_7053616.htm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24796B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1F0771F7"/>
    <w:rsid w:val="205232B8"/>
    <w:rsid w:val="20E515DF"/>
    <w:rsid w:val="20EE4514"/>
    <w:rsid w:val="22A660F0"/>
    <w:rsid w:val="230B050E"/>
    <w:rsid w:val="23350630"/>
    <w:rsid w:val="239C0C8D"/>
    <w:rsid w:val="2458023C"/>
    <w:rsid w:val="24891F4C"/>
    <w:rsid w:val="24FB777E"/>
    <w:rsid w:val="250F0DED"/>
    <w:rsid w:val="26BE469D"/>
    <w:rsid w:val="27B35B31"/>
    <w:rsid w:val="28341D78"/>
    <w:rsid w:val="284055FE"/>
    <w:rsid w:val="284C442A"/>
    <w:rsid w:val="288233CE"/>
    <w:rsid w:val="2931223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4A7D1B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38B5281"/>
    <w:rsid w:val="34163C6F"/>
    <w:rsid w:val="34FC0B26"/>
    <w:rsid w:val="35934795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0D82E42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BF1248F"/>
    <w:rsid w:val="4CD9452B"/>
    <w:rsid w:val="4CF97814"/>
    <w:rsid w:val="4D797ECA"/>
    <w:rsid w:val="4E7271B8"/>
    <w:rsid w:val="4EB31BF9"/>
    <w:rsid w:val="4F216E80"/>
    <w:rsid w:val="4F6B7653"/>
    <w:rsid w:val="4FFB3851"/>
    <w:rsid w:val="50434E3C"/>
    <w:rsid w:val="505020B9"/>
    <w:rsid w:val="50FA021C"/>
    <w:rsid w:val="514A0E57"/>
    <w:rsid w:val="515B6E68"/>
    <w:rsid w:val="52511EB8"/>
    <w:rsid w:val="528945A2"/>
    <w:rsid w:val="52EC17B6"/>
    <w:rsid w:val="52F83063"/>
    <w:rsid w:val="53974E43"/>
    <w:rsid w:val="54581D88"/>
    <w:rsid w:val="547A21C6"/>
    <w:rsid w:val="56A05C5E"/>
    <w:rsid w:val="57435C14"/>
    <w:rsid w:val="57691CAA"/>
    <w:rsid w:val="579B39F0"/>
    <w:rsid w:val="57A37E38"/>
    <w:rsid w:val="57F2062B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7369E3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2026-01-04T09:45:02Z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EB2A5049EA3A4A8D8E322A5A3419C73F_13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