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E8BE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《北京市企业名称预防性保护指引（试行）》全文解读</w:t>
      </w:r>
    </w:p>
    <w:p w14:paraId="40E0426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时间:2025-12-31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default"/>
          <w:lang w:val="en-US" w:eastAsia="zh-CN"/>
        </w:rPr>
        <w:t>来源:北京市市场监督管理局</w:t>
      </w:r>
    </w:p>
    <w:p w14:paraId="3276FB2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417996E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名称作为法定的登记事项，是企业的重要识别标识，与商业信誉、无形资产等企业形象和软实力具有密切关系。企业名称登记是企业登记的首个环节，是市场准入的起点。为做好企业名称登记管理工作，更好服务企业</w:t>
      </w:r>
      <w:bookmarkStart w:id="0" w:name="_GoBack"/>
      <w:bookmarkEnd w:id="0"/>
      <w:r>
        <w:rPr>
          <w:rFonts w:hint="default"/>
          <w:lang w:val="en-US" w:eastAsia="zh-CN"/>
        </w:rPr>
        <w:t>发展，市市场监管部门开展企业名称预防性保护工作，出台《北京市企业名称预防性保护指引（试行）》（以下简称“《指引》”）。</w:t>
      </w:r>
    </w:p>
    <w:p w14:paraId="391F711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二、制定依据</w:t>
      </w:r>
    </w:p>
    <w:p w14:paraId="0DC2566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中华人民共和国民法典》《中华人民共和国公司法》《中华人民共和国反不正当竞争法》等法律法规均对企业名称权及名称权的保护作出明确规定，市场监管总局《防范和查处假冒企业登记违法行为规定》明确提出建立企业名称预防性保护机制。市场监管总局批复同意北京开展促进经营主体高质量发展登记试点，明确“建立名称预防性保护机制”作为试点任务之一。</w:t>
      </w:r>
    </w:p>
    <w:p w14:paraId="5D42E3F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三、主要内容</w:t>
      </w:r>
    </w:p>
    <w:p w14:paraId="44CD708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《指引》重点明确以下事项：</w:t>
      </w:r>
    </w:p>
    <w:p w14:paraId="002DBD95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一是明确保护范围。</w:t>
      </w:r>
      <w:r>
        <w:rPr>
          <w:rFonts w:hint="default"/>
          <w:lang w:val="en-US" w:eastAsia="zh-CN"/>
        </w:rPr>
        <w:t>将在本市具有一定影响力的商业标识（包含企业名称、简称、字号、商标等各类区分经营主体的标志）纳入保护范围，登记机关对此类商业标识开展预先管理，防止他人擅自将其登记为企业名称造成混淆。为保障机制落地，明确预防性保护工作由市级登记机关统筹，依托现有名称申报系统强化信息化支撑，通过前端预防、系统管理，确保制度高效规范落地。</w:t>
      </w:r>
    </w:p>
    <w:p w14:paraId="682D17A0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二是明确申报路径。</w:t>
      </w:r>
      <w:r>
        <w:rPr>
          <w:rFonts w:hint="default"/>
          <w:lang w:val="en-US" w:eastAsia="zh-CN"/>
        </w:rPr>
        <w:t>明确申报条件，将企业在本市登记注册、商业标识有一定影响且符合名称规范要求、企业具备商业标识所有权、不存在相关纠纷等作为基本申报条件。构建“部门建议+自行申报+主动保护”三种启动路径，确定申报材料要求，让有保护需求的主体知道“找谁办、如何办”。</w:t>
      </w:r>
    </w:p>
    <w:p w14:paraId="6A59C124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三是明确认定流程。</w:t>
      </w:r>
      <w:r>
        <w:rPr>
          <w:rFonts w:hint="default"/>
          <w:lang w:val="en-US" w:eastAsia="zh-CN"/>
        </w:rPr>
        <w:t>明确登记机关收到申报后的具体处理流程及后续管理机制。市级登记机关综合考量商业标识的显著性、社会公众知晓程度、使用持续时间、影响地域和行业范围、司法判决和行政决定等情况形成保护意见，拟保护标识经公示无异议后正式启动保护，并建立动态管理机制，对取得保护的商业标识不再符合申报条件的终止保护。对提供虚假材料申报保护的，不予保护；已取得保护的，取消保护，保障申报、认定、保护全流程公平透明，提升管理效率。</w:t>
      </w:r>
    </w:p>
    <w:p w14:paraId="17131120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四是明确保护措施。</w:t>
      </w:r>
      <w:r>
        <w:rPr>
          <w:rFonts w:hint="default"/>
          <w:lang w:val="en-US" w:eastAsia="zh-CN"/>
        </w:rPr>
        <w:t>根据商业标识可能使公众受骗或产生误解的范围实施分类保护，实现“按需保护、精准施策”。此外，对于在全国范围内具有广泛影响力的商业标识，市级登记机关可向市场监管总局推荐在全国层面协同保护。</w:t>
      </w:r>
    </w:p>
    <w:p w14:paraId="6A92EE55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五是明确保障条款。</w:t>
      </w:r>
      <w:r>
        <w:rPr>
          <w:rFonts w:hint="default"/>
          <w:lang w:val="en-US" w:eastAsia="zh-CN"/>
        </w:rPr>
        <w:t>规定争议处理、参照适用、实施时间等内容，为平稳运行提供保障。</w:t>
      </w:r>
    </w:p>
    <w:p w14:paraId="218D6BC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四、《指引》特点</w:t>
      </w:r>
    </w:p>
    <w:p w14:paraId="62A5F5A4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一是事前主动防控。</w:t>
      </w:r>
      <w:r>
        <w:rPr>
          <w:rFonts w:hint="default"/>
          <w:lang w:val="en-US" w:eastAsia="zh-CN"/>
        </w:rPr>
        <w:t>企业名称预防性保护机制作用于现有的名称登记流程之前，将保护关口置于名称申报环节，提前识别风险，避免后续可能产生的争议。</w:t>
      </w:r>
    </w:p>
    <w:p w14:paraId="47AB70ED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二是建立管理闭环。</w:t>
      </w:r>
      <w:r>
        <w:rPr>
          <w:rFonts w:hint="default"/>
          <w:lang w:val="en-US" w:eastAsia="zh-CN"/>
        </w:rPr>
        <w:t>《指引》明确部门建议、自行申报和登记机关主动保护三种启动路径，规定了终止保护与取消保护的具体情形，建立动态管理机制，实现预防性保护的闭环管理。</w:t>
      </w:r>
    </w:p>
    <w:p w14:paraId="3F7ACE1B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三是实施分类保护。</w:t>
      </w:r>
      <w:r>
        <w:rPr>
          <w:rFonts w:hint="default"/>
          <w:lang w:val="en-US" w:eastAsia="zh-CN"/>
        </w:rPr>
        <w:t>根据商业标识可能使公众受骗或产生误解的范围实施同行业、全行业两类保护措施。对在全国范围内有广泛影响的商业标识，向市场监管总局推荐在全国层面予以保护。</w:t>
      </w:r>
    </w:p>
    <w:p w14:paraId="5999EC5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五、《指引》关键信息</w:t>
      </w:r>
    </w:p>
    <w:p w14:paraId="58A1A27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关键词：企业名称；预防性保护；商业标识。</w:t>
      </w:r>
    </w:p>
    <w:p w14:paraId="110292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https://scjgj.beijing.gov.cn/zwxx/2024zcjd/202512/t20251231_4382697.html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9A3C06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4FFB3851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7F2062B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2026-01-04T10:05:57Z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BAA4337AA88A4C1FAA726511850552B4_13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