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002D3">
      <w:pPr>
        <w:pStyle w:val="13"/>
        <w:bidi w:val="0"/>
        <w:rPr>
          <w:rFonts w:hint="default"/>
          <w:lang w:val="en-US" w:eastAsia="zh-CN"/>
        </w:rPr>
      </w:pPr>
      <w:r>
        <w:rPr>
          <w:rFonts w:hint="default"/>
          <w:lang w:val="en-US" w:eastAsia="zh-CN"/>
        </w:rPr>
        <w:t>《北京市海外知识产权维权援助工作办法》政策解读</w:t>
      </w:r>
    </w:p>
    <w:p w14:paraId="20AF895B">
      <w:pPr>
        <w:pStyle w:val="8"/>
        <w:bidi w:val="0"/>
        <w:rPr>
          <w:rFonts w:hint="default"/>
          <w:lang w:val="en-US" w:eastAsia="zh-CN"/>
        </w:rPr>
      </w:pPr>
      <w:r>
        <w:rPr>
          <w:rFonts w:hint="default"/>
          <w:lang w:val="en-US" w:eastAsia="zh-CN"/>
        </w:rPr>
        <w:t>日期：2025年12月29日</w:t>
      </w:r>
      <w:r>
        <w:rPr>
          <w:rFonts w:hint="eastAsia"/>
          <w:lang w:val="en-US" w:eastAsia="zh-CN"/>
        </w:rPr>
        <w:t xml:space="preserve">                   </w:t>
      </w:r>
      <w:r>
        <w:rPr>
          <w:rFonts w:hint="default"/>
          <w:lang w:val="en-US" w:eastAsia="zh-CN"/>
        </w:rPr>
        <w:t>来源：北京市知识产权公共服务中心</w:t>
      </w:r>
    </w:p>
    <w:p w14:paraId="755BC872">
      <w:pPr>
        <w:pStyle w:val="2"/>
        <w:bidi w:val="0"/>
        <w:rPr>
          <w:rFonts w:hint="default"/>
          <w:lang w:val="en-US" w:eastAsia="zh-CN"/>
        </w:rPr>
      </w:pPr>
      <w:r>
        <w:rPr>
          <w:rFonts w:hint="default"/>
          <w:lang w:val="en-US" w:eastAsia="zh-CN"/>
        </w:rPr>
        <w:t>一、背景依据</w:t>
      </w:r>
    </w:p>
    <w:p w14:paraId="1A10291A">
      <w:pPr>
        <w:ind w:firstLine="560" w:firstLineChars="200"/>
        <w:rPr>
          <w:rFonts w:hint="default"/>
          <w:lang w:val="en-US" w:eastAsia="zh-CN"/>
        </w:rPr>
      </w:pPr>
      <w:r>
        <w:rPr>
          <w:rFonts w:hint="default"/>
          <w:lang w:val="en-US" w:eastAsia="zh-CN"/>
        </w:rPr>
        <w:t>为深入贯彻落实《国务院关于涉外知识产权纠纷处理的规定》和国家知识产权局等7部门《关于进一步优化知识产权领域营商环境的意见》等有关文件要求，进一步提升北京市涉外知识产权风险防控水平，北京市知识产权局聚焦新要求、新需</w:t>
      </w:r>
      <w:bookmarkStart w:id="0" w:name="_GoBack"/>
      <w:bookmarkEnd w:id="0"/>
      <w:r>
        <w:rPr>
          <w:rFonts w:hint="default"/>
          <w:lang w:val="en-US" w:eastAsia="zh-CN"/>
        </w:rPr>
        <w:t>求，进一步总结经验、固化成果，以总体稳定、适当修改为原则，研究制定了《北京市海外知识产权维权援助工作办法》（以下简称“《办法》”）。</w:t>
      </w:r>
    </w:p>
    <w:p w14:paraId="3629E594">
      <w:pPr>
        <w:pStyle w:val="2"/>
        <w:bidi w:val="0"/>
        <w:rPr>
          <w:rFonts w:hint="default"/>
          <w:lang w:val="en-US" w:eastAsia="zh-CN"/>
        </w:rPr>
      </w:pPr>
      <w:r>
        <w:rPr>
          <w:rFonts w:hint="default"/>
          <w:lang w:val="en-US" w:eastAsia="zh-CN"/>
        </w:rPr>
        <w:t>二、主要内容</w:t>
      </w:r>
    </w:p>
    <w:p w14:paraId="54212F40">
      <w:pPr>
        <w:ind w:firstLine="560" w:firstLineChars="200"/>
        <w:rPr>
          <w:rFonts w:hint="default"/>
          <w:lang w:val="en-US" w:eastAsia="zh-CN"/>
        </w:rPr>
      </w:pPr>
      <w:r>
        <w:rPr>
          <w:rFonts w:hint="default"/>
          <w:lang w:val="en-US" w:eastAsia="zh-CN"/>
        </w:rPr>
        <w:t>《办法》共11条，主要包括以下五方面内容：</w:t>
      </w:r>
    </w:p>
    <w:p w14:paraId="74D9903B">
      <w:pPr>
        <w:ind w:firstLine="562" w:firstLineChars="200"/>
        <w:rPr>
          <w:rFonts w:hint="default"/>
          <w:lang w:val="en-US" w:eastAsia="zh-CN"/>
        </w:rPr>
      </w:pPr>
      <w:r>
        <w:rPr>
          <w:rStyle w:val="26"/>
          <w:rFonts w:hint="default"/>
          <w:lang w:val="en-US" w:eastAsia="zh-CN"/>
        </w:rPr>
        <w:t>一是明确定义及原则。</w:t>
      </w:r>
      <w:r>
        <w:rPr>
          <w:rFonts w:hint="default"/>
          <w:lang w:val="en-US" w:eastAsia="zh-CN"/>
        </w:rPr>
        <w:t>《办法》第二条明确海外知识产权维权援助指北京市知识产权局为辖区内自然人、法人或者其他组织提供的海外知识产权布局、风险预警、纠纷应对指导等知识产权保护公共服务。第三条确立北京市海外知识产权维权援助工作坚持政府引导、多方联动、问题导向、重点突破的原则。</w:t>
      </w:r>
    </w:p>
    <w:p w14:paraId="3996DD66">
      <w:pPr>
        <w:ind w:firstLine="562" w:firstLineChars="200"/>
        <w:rPr>
          <w:rFonts w:hint="default"/>
          <w:lang w:val="en-US" w:eastAsia="zh-CN"/>
        </w:rPr>
      </w:pPr>
      <w:r>
        <w:rPr>
          <w:rStyle w:val="27"/>
          <w:rFonts w:hint="default"/>
          <w:lang w:val="en-US" w:eastAsia="zh-CN"/>
        </w:rPr>
        <w:t>二是明确构建市区两级工作体系。</w:t>
      </w:r>
      <w:r>
        <w:rPr>
          <w:rFonts w:hint="default"/>
          <w:lang w:val="en-US" w:eastAsia="zh-CN"/>
        </w:rPr>
        <w:t>《办法》第四条明确，北京市知识产权局建立央地协同、合作共享、横向互联、纵向互通的工作体系，统筹推进京津冀海外知识产权纠纷应对指导区域协作和服务资源共享，联合开展海外知识产权援助工作；区级部门根据本地区实际建立工作体系和机制，并依职责开展工作。</w:t>
      </w:r>
    </w:p>
    <w:p w14:paraId="0678FBE6">
      <w:pPr>
        <w:ind w:firstLine="562" w:firstLineChars="200"/>
        <w:rPr>
          <w:rFonts w:hint="default"/>
          <w:lang w:val="en-US" w:eastAsia="zh-CN"/>
        </w:rPr>
      </w:pPr>
      <w:r>
        <w:rPr>
          <w:rStyle w:val="27"/>
          <w:rFonts w:hint="default"/>
          <w:lang w:val="en-US" w:eastAsia="zh-CN"/>
        </w:rPr>
        <w:t>三是突出统筹多元主体，整合各方资源。</w:t>
      </w:r>
      <w:r>
        <w:rPr>
          <w:rFonts w:hint="default"/>
          <w:lang w:val="en-US" w:eastAsia="zh-CN"/>
        </w:rPr>
        <w:t>《办法》第五条提出建立跨部门协同、社会力量共同参与的治理格局。依托北京市知识产权办公会议机制，协调相关部门、商会、行业协会、服务机构、企业、高校和科研院所等多元主体，鼓励和支持多元主体协同发力，共同提升自然人、法人或者其他组织海外知识产权风险防控意识与纠纷应对能力。</w:t>
      </w:r>
    </w:p>
    <w:p w14:paraId="4677268D">
      <w:pPr>
        <w:ind w:firstLine="562" w:firstLineChars="200"/>
        <w:rPr>
          <w:rFonts w:hint="default"/>
          <w:lang w:val="en-US" w:eastAsia="zh-CN"/>
        </w:rPr>
      </w:pPr>
      <w:r>
        <w:rPr>
          <w:rStyle w:val="27"/>
          <w:rFonts w:hint="default"/>
          <w:lang w:val="en-US" w:eastAsia="zh-CN"/>
        </w:rPr>
        <w:t>四是坚持问题导向，强化精准服务。</w:t>
      </w:r>
      <w:r>
        <w:rPr>
          <w:rFonts w:hint="default"/>
          <w:lang w:val="en-US" w:eastAsia="zh-CN"/>
        </w:rPr>
        <w:t>《办法》第六条至第九条明确，北京市知识产权局将海外知识产权维权援助纳入企业知识产权服务事项工作清单和公共服务事项清单，精准对接企业海外知识产权布局、风险预警及维权等需求；与商务、贸促等部门加强海外展会知识产权保护和指导；推动发挥仲裁、调解等多元化纠纷解决机制的优势，快速解决海外知识产权纠纷；鼓励企业设立海外知识产权维权互助基金，鼓励保险机构开发和拓展保险产品，降低维权成本。《办法》第十条明确，公共服务中心（维权援助中心）系统开展纠纷信息监测预警、纠纷案件指导、信息采集和跟踪、能力提升培训、专家指导服务以及数智化信息库建设等工作，为企业“走出去”提供全方位支撑。</w:t>
      </w:r>
    </w:p>
    <w:p w14:paraId="105E5F3C">
      <w:pPr>
        <w:ind w:firstLine="562" w:firstLineChars="200"/>
        <w:rPr>
          <w:rFonts w:hint="default"/>
          <w:lang w:val="en-US" w:eastAsia="zh-CN"/>
        </w:rPr>
      </w:pPr>
      <w:r>
        <w:rPr>
          <w:rStyle w:val="27"/>
          <w:rFonts w:hint="default"/>
          <w:lang w:val="en-US" w:eastAsia="zh-CN"/>
        </w:rPr>
        <w:t>五是明确解释主体和实施日期。</w:t>
      </w:r>
      <w:r>
        <w:rPr>
          <w:rFonts w:hint="default"/>
          <w:lang w:val="en-US" w:eastAsia="zh-CN"/>
        </w:rPr>
        <w:t>《办法》第十一条明确，本办法由北京市知识产权局负责解释并自发布之日起实施。</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074">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124796B"/>
    <w:rsid w:val="01D05B37"/>
    <w:rsid w:val="02054F52"/>
    <w:rsid w:val="02A14C7A"/>
    <w:rsid w:val="02F51BDC"/>
    <w:rsid w:val="03E5615F"/>
    <w:rsid w:val="03FA2AAA"/>
    <w:rsid w:val="04E5597F"/>
    <w:rsid w:val="05CC0449"/>
    <w:rsid w:val="05CC6BA7"/>
    <w:rsid w:val="05F56545"/>
    <w:rsid w:val="06961A26"/>
    <w:rsid w:val="06F32EE1"/>
    <w:rsid w:val="072E100E"/>
    <w:rsid w:val="07D41004"/>
    <w:rsid w:val="08232C96"/>
    <w:rsid w:val="085C54C1"/>
    <w:rsid w:val="089325F7"/>
    <w:rsid w:val="093C70F8"/>
    <w:rsid w:val="09C57E5E"/>
    <w:rsid w:val="0A3D2F70"/>
    <w:rsid w:val="0A9919F0"/>
    <w:rsid w:val="0B9079F1"/>
    <w:rsid w:val="0E1238D7"/>
    <w:rsid w:val="0E592DD6"/>
    <w:rsid w:val="0EBE39E4"/>
    <w:rsid w:val="0F033741"/>
    <w:rsid w:val="0F9E1127"/>
    <w:rsid w:val="0FC26D8E"/>
    <w:rsid w:val="122C71D3"/>
    <w:rsid w:val="12B6109D"/>
    <w:rsid w:val="135C6A68"/>
    <w:rsid w:val="14AC3169"/>
    <w:rsid w:val="14BA55A9"/>
    <w:rsid w:val="16E465E6"/>
    <w:rsid w:val="17841624"/>
    <w:rsid w:val="17B571BE"/>
    <w:rsid w:val="17EB6A4A"/>
    <w:rsid w:val="187A04AD"/>
    <w:rsid w:val="188602CE"/>
    <w:rsid w:val="191F6B75"/>
    <w:rsid w:val="19DB3E43"/>
    <w:rsid w:val="1A3F168A"/>
    <w:rsid w:val="1A6C3890"/>
    <w:rsid w:val="1ACD4BC9"/>
    <w:rsid w:val="1AD00105"/>
    <w:rsid w:val="1AF0592E"/>
    <w:rsid w:val="1C1F5C60"/>
    <w:rsid w:val="1C26202E"/>
    <w:rsid w:val="1CFA082A"/>
    <w:rsid w:val="1D75769C"/>
    <w:rsid w:val="1DC513AD"/>
    <w:rsid w:val="1E486D5E"/>
    <w:rsid w:val="1E4A3FB3"/>
    <w:rsid w:val="1F0771F7"/>
    <w:rsid w:val="205232B8"/>
    <w:rsid w:val="20E515DF"/>
    <w:rsid w:val="20EE4514"/>
    <w:rsid w:val="22A660F0"/>
    <w:rsid w:val="230B050E"/>
    <w:rsid w:val="23350630"/>
    <w:rsid w:val="239C0C8D"/>
    <w:rsid w:val="2458023C"/>
    <w:rsid w:val="24891F4C"/>
    <w:rsid w:val="24FB777E"/>
    <w:rsid w:val="250F0DED"/>
    <w:rsid w:val="26BE469D"/>
    <w:rsid w:val="27B35B31"/>
    <w:rsid w:val="28341D78"/>
    <w:rsid w:val="284055FE"/>
    <w:rsid w:val="284C442A"/>
    <w:rsid w:val="288233CE"/>
    <w:rsid w:val="2931223E"/>
    <w:rsid w:val="29481F8B"/>
    <w:rsid w:val="299E2259"/>
    <w:rsid w:val="29AE54C4"/>
    <w:rsid w:val="2A20733C"/>
    <w:rsid w:val="2A36166C"/>
    <w:rsid w:val="2A5B6A65"/>
    <w:rsid w:val="2AC85DD5"/>
    <w:rsid w:val="2B983D5E"/>
    <w:rsid w:val="2C1B2534"/>
    <w:rsid w:val="2C5661E7"/>
    <w:rsid w:val="2CC90378"/>
    <w:rsid w:val="2D4A7D1B"/>
    <w:rsid w:val="2DDA75F8"/>
    <w:rsid w:val="2E561F32"/>
    <w:rsid w:val="2F167534"/>
    <w:rsid w:val="2FB50998"/>
    <w:rsid w:val="304240F7"/>
    <w:rsid w:val="308B2F81"/>
    <w:rsid w:val="30CE2A00"/>
    <w:rsid w:val="30D427EB"/>
    <w:rsid w:val="31604062"/>
    <w:rsid w:val="31AC3498"/>
    <w:rsid w:val="31BA36E4"/>
    <w:rsid w:val="338B5281"/>
    <w:rsid w:val="34163C6F"/>
    <w:rsid w:val="34FC0B26"/>
    <w:rsid w:val="35934795"/>
    <w:rsid w:val="35CC7FE4"/>
    <w:rsid w:val="3690254F"/>
    <w:rsid w:val="36A97561"/>
    <w:rsid w:val="370B0758"/>
    <w:rsid w:val="385A2C02"/>
    <w:rsid w:val="38D5360F"/>
    <w:rsid w:val="3A6A181A"/>
    <w:rsid w:val="3B005163"/>
    <w:rsid w:val="3BC5648D"/>
    <w:rsid w:val="3C131F35"/>
    <w:rsid w:val="3C5A3112"/>
    <w:rsid w:val="3C8B707E"/>
    <w:rsid w:val="3D242F7A"/>
    <w:rsid w:val="3DD22B7E"/>
    <w:rsid w:val="3E180F94"/>
    <w:rsid w:val="3E9C40F3"/>
    <w:rsid w:val="40B15178"/>
    <w:rsid w:val="411478ED"/>
    <w:rsid w:val="4139196E"/>
    <w:rsid w:val="417A5F93"/>
    <w:rsid w:val="41F148E0"/>
    <w:rsid w:val="4296377D"/>
    <w:rsid w:val="42F8070A"/>
    <w:rsid w:val="430E0353"/>
    <w:rsid w:val="433C38D6"/>
    <w:rsid w:val="43E262FF"/>
    <w:rsid w:val="441C68B9"/>
    <w:rsid w:val="446948F1"/>
    <w:rsid w:val="44EB20B0"/>
    <w:rsid w:val="45B9632A"/>
    <w:rsid w:val="46C774AF"/>
    <w:rsid w:val="46EA41BF"/>
    <w:rsid w:val="47407E1B"/>
    <w:rsid w:val="480F418D"/>
    <w:rsid w:val="485C7A85"/>
    <w:rsid w:val="486F5D2C"/>
    <w:rsid w:val="48960A59"/>
    <w:rsid w:val="48B50035"/>
    <w:rsid w:val="49601AD1"/>
    <w:rsid w:val="4B077B9F"/>
    <w:rsid w:val="4BF1248F"/>
    <w:rsid w:val="4CD9452B"/>
    <w:rsid w:val="4CF97814"/>
    <w:rsid w:val="4D797ECA"/>
    <w:rsid w:val="4E7271B8"/>
    <w:rsid w:val="4EB31BF9"/>
    <w:rsid w:val="4F216E80"/>
    <w:rsid w:val="4F6B7653"/>
    <w:rsid w:val="50434E3C"/>
    <w:rsid w:val="505020B9"/>
    <w:rsid w:val="50FA021C"/>
    <w:rsid w:val="514A0E57"/>
    <w:rsid w:val="515B6E68"/>
    <w:rsid w:val="52511EB8"/>
    <w:rsid w:val="528945A2"/>
    <w:rsid w:val="52EC17B6"/>
    <w:rsid w:val="52F83063"/>
    <w:rsid w:val="53974E43"/>
    <w:rsid w:val="54581D88"/>
    <w:rsid w:val="547A21C6"/>
    <w:rsid w:val="56A05C5E"/>
    <w:rsid w:val="57435C14"/>
    <w:rsid w:val="57691CAA"/>
    <w:rsid w:val="579B39F0"/>
    <w:rsid w:val="57A37E38"/>
    <w:rsid w:val="587662C1"/>
    <w:rsid w:val="58E45E5C"/>
    <w:rsid w:val="58EC7D1F"/>
    <w:rsid w:val="58F46CD2"/>
    <w:rsid w:val="5966249A"/>
    <w:rsid w:val="599D54F4"/>
    <w:rsid w:val="59B10FA6"/>
    <w:rsid w:val="5ABE63C0"/>
    <w:rsid w:val="5B5F3C17"/>
    <w:rsid w:val="5B8D4F11"/>
    <w:rsid w:val="5C0F18E6"/>
    <w:rsid w:val="5C4B3179"/>
    <w:rsid w:val="5CC16308"/>
    <w:rsid w:val="5D942074"/>
    <w:rsid w:val="5F173C19"/>
    <w:rsid w:val="5F42540D"/>
    <w:rsid w:val="5FA34DE1"/>
    <w:rsid w:val="605308F0"/>
    <w:rsid w:val="60F01468"/>
    <w:rsid w:val="613B531F"/>
    <w:rsid w:val="61537BFA"/>
    <w:rsid w:val="61941FCD"/>
    <w:rsid w:val="61A372B8"/>
    <w:rsid w:val="61CC184F"/>
    <w:rsid w:val="61FB7F6E"/>
    <w:rsid w:val="626A293A"/>
    <w:rsid w:val="62EC6305"/>
    <w:rsid w:val="632C62D6"/>
    <w:rsid w:val="65EC32C5"/>
    <w:rsid w:val="662C091E"/>
    <w:rsid w:val="667367D3"/>
    <w:rsid w:val="66801568"/>
    <w:rsid w:val="6717752F"/>
    <w:rsid w:val="672013EF"/>
    <w:rsid w:val="67697562"/>
    <w:rsid w:val="68BE2276"/>
    <w:rsid w:val="695B7490"/>
    <w:rsid w:val="69C218FE"/>
    <w:rsid w:val="6A745758"/>
    <w:rsid w:val="6C270DD3"/>
    <w:rsid w:val="6C705350"/>
    <w:rsid w:val="6D872A5A"/>
    <w:rsid w:val="6E1F25FD"/>
    <w:rsid w:val="6E413E28"/>
    <w:rsid w:val="6F4638FD"/>
    <w:rsid w:val="70956FE4"/>
    <w:rsid w:val="70CB583F"/>
    <w:rsid w:val="71020CE1"/>
    <w:rsid w:val="733B7399"/>
    <w:rsid w:val="73F7433F"/>
    <w:rsid w:val="74185C2E"/>
    <w:rsid w:val="74FE333F"/>
    <w:rsid w:val="75100625"/>
    <w:rsid w:val="756F626F"/>
    <w:rsid w:val="75930F1E"/>
    <w:rsid w:val="75C2525F"/>
    <w:rsid w:val="775748F9"/>
    <w:rsid w:val="777369E3"/>
    <w:rsid w:val="77BF12F7"/>
    <w:rsid w:val="78264085"/>
    <w:rsid w:val="79060B26"/>
    <w:rsid w:val="798E17BF"/>
    <w:rsid w:val="79D16624"/>
    <w:rsid w:val="79DD1DCA"/>
    <w:rsid w:val="79E44119"/>
    <w:rsid w:val="7A5A1A94"/>
    <w:rsid w:val="7AA0221D"/>
    <w:rsid w:val="7AD37490"/>
    <w:rsid w:val="7B705706"/>
    <w:rsid w:val="7D470D1C"/>
    <w:rsid w:val="7DC13580"/>
    <w:rsid w:val="7DCC36B1"/>
    <w:rsid w:val="7E0E1F5B"/>
    <w:rsid w:val="7E223400"/>
    <w:rsid w:val="7E977136"/>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4"/>
    <w:unhideWhenUsed/>
    <w:qFormat/>
    <w:uiPriority w:val="9"/>
    <w:pPr>
      <w:keepNext/>
      <w:keepLines/>
      <w:spacing w:beforeLines="0" w:afterLines="0"/>
      <w:ind w:right="560" w:rightChars="200"/>
      <w:jc w:val="righ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4 Char1"/>
    <w:link w:val="5"/>
    <w:qFormat/>
    <w:uiPriority w:val="9"/>
    <w:rPr>
      <w:rFonts w:ascii="仿宋_GB2312" w:hAnsi="仿宋_GB2312" w:eastAsia="仿宋_GB2312" w:cs="Times New Roman"/>
      <w:kern w:val="2"/>
      <w:sz w:val="28"/>
      <w:szCs w:val="22"/>
      <w:lang w:val="en-US" w:eastAsia="zh-CN" w:bidi="ar-SA"/>
    </w:rPr>
  </w:style>
  <w:style w:type="character" w:customStyle="1" w:styleId="25">
    <w:name w:val="标题 3 Char1"/>
    <w:link w:val="4"/>
    <w:qFormat/>
    <w:uiPriority w:val="9"/>
    <w:rPr>
      <w:rFonts w:ascii="仿宋_GB2312" w:hAnsi="仿宋_GB2312" w:eastAsia="仿宋_GB2312"/>
      <w:b/>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28</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2025-12-30T08:06:33Z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05682E02F4854B5A8CFBCF30777F92D5_13</vt:lpwstr>
  </property>
  <property fmtid="{D5CDD505-2E9C-101B-9397-08002B2CF9AE}" pid="4" name="KSOTemplateDocerSaveRecord">
    <vt:lpwstr>eyJoZGlkIjoiMDA5MDc4ODk1ZDI3MzAwMjI0ZmFjOTliY2E5YWJkY2MiLCJ1c2VySWQiOiIxNDU2NzYxMDUwIn0=</vt:lpwstr>
  </property>
</Properties>
</file>