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A7786">
      <w:pPr>
        <w:keepNext w:val="0"/>
        <w:keepLines w:val="0"/>
        <w:pageBreakBefore w:val="0"/>
        <w:widowControl w:val="0"/>
        <w:kinsoku/>
        <w:wordWrap/>
        <w:overflowPunct/>
        <w:topLinePunct w:val="0"/>
        <w:autoSpaceDE/>
        <w:autoSpaceDN/>
        <w:bidi w:val="0"/>
        <w:adjustRightInd/>
        <w:snapToGrid/>
        <w:spacing w:line="560" w:lineRule="exact"/>
        <w:jc w:val="lef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14:paraId="6D6936AA">
      <w:pPr>
        <w:spacing w:line="560" w:lineRule="exact"/>
        <w:jc w:val="left"/>
        <w:rPr>
          <w:rFonts w:hint="default" w:ascii="黑体" w:hAnsi="黑体" w:eastAsia="黑体" w:cs="黑体"/>
          <w:sz w:val="32"/>
          <w:szCs w:val="32"/>
          <w:lang w:val="en-US" w:eastAsia="zh-CN"/>
        </w:rPr>
      </w:pPr>
    </w:p>
    <w:p w14:paraId="00F32B74">
      <w:pPr>
        <w:spacing w:line="560" w:lineRule="exact"/>
        <w:jc w:val="center"/>
        <w:rPr>
          <w:rFonts w:hint="eastAsia" w:ascii="方正小标宋简体" w:hAnsi="黑体" w:eastAsia="方正小标宋简体" w:cs="Times New Roman"/>
          <w:sz w:val="40"/>
          <w:szCs w:val="44"/>
          <w:lang w:val="en-US" w:eastAsia="zh-CN"/>
        </w:rPr>
      </w:pPr>
      <w:r>
        <w:rPr>
          <w:rFonts w:hint="eastAsia" w:ascii="方正小标宋简体" w:hAnsi="黑体" w:eastAsia="方正小标宋简体" w:cs="Times New Roman"/>
          <w:sz w:val="40"/>
          <w:szCs w:val="44"/>
          <w:lang w:val="en-US" w:eastAsia="zh-CN"/>
        </w:rPr>
        <w:t>中小企业“诊转一体”数字化改造项目申报说明</w:t>
      </w:r>
    </w:p>
    <w:p w14:paraId="52B3A8DA">
      <w:pPr>
        <w:spacing w:line="560" w:lineRule="exact"/>
        <w:jc w:val="center"/>
        <w:rPr>
          <w:rFonts w:hint="eastAsia" w:ascii="方正小标宋简体" w:hAnsi="黑体" w:eastAsia="方正小标宋简体" w:cs="Times New Roman"/>
          <w:sz w:val="40"/>
          <w:szCs w:val="44"/>
          <w:lang w:val="en-US" w:eastAsia="zh-CN"/>
        </w:rPr>
      </w:pPr>
    </w:p>
    <w:p w14:paraId="6F167B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一、申报条件</w:t>
      </w:r>
    </w:p>
    <w:p w14:paraId="20A0195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1.申报单位根据《顺义区中小企业数字化转型试点城市拟改造企业申报说明》</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eastAsia="仿宋_GB2312" w:cs="宋体" w:hAnsiTheme="minorHAnsi"/>
          <w:color w:val="auto"/>
          <w:kern w:val="2"/>
          <w:sz w:val="32"/>
          <w:szCs w:val="32"/>
          <w:highlight w:val="none"/>
          <w:lang w:val="en-US" w:eastAsia="zh-CN" w:bidi="ar-SA"/>
        </w:rPr>
        <w:t>附件</w:t>
      </w:r>
      <w:r>
        <w:rPr>
          <w:rFonts w:hint="eastAsia" w:ascii="仿宋_GB2312" w:eastAsia="仿宋_GB2312" w:cs="宋体"/>
          <w:color w:val="auto"/>
          <w:kern w:val="2"/>
          <w:sz w:val="32"/>
          <w:szCs w:val="32"/>
          <w:highlight w:val="none"/>
          <w:lang w:val="en-US" w:eastAsia="zh-CN" w:bidi="ar-SA"/>
        </w:rPr>
        <w:t>1-1</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lang w:val="en-US" w:eastAsia="zh-CN" w:bidi="ar-SA"/>
        </w:rPr>
        <w:t>要求，</w:t>
      </w:r>
      <w:r>
        <w:rPr>
          <w:rFonts w:hint="eastAsia" w:ascii="仿宋_GB2312" w:hAnsi="仿宋_GB2312" w:eastAsia="仿宋_GB2312" w:cs="仿宋_GB2312"/>
          <w:color w:val="auto"/>
          <w:kern w:val="2"/>
          <w:sz w:val="32"/>
          <w:szCs w:val="32"/>
          <w:highlight w:val="none"/>
          <w:lang w:val="en-US" w:eastAsia="zh-CN" w:bidi="ar-SA"/>
        </w:rPr>
        <w:t>在申报本项目前30天且不晚于2026年9月30日登录</w:t>
      </w:r>
      <w:r>
        <w:rPr>
          <w:rFonts w:hint="eastAsia" w:ascii="仿宋_GB2312" w:hAnsi="仿宋_GB2312" w:eastAsia="仿宋_GB2312" w:cs="仿宋_GB2312"/>
          <w:color w:val="auto"/>
          <w:kern w:val="2"/>
          <w:sz w:val="32"/>
          <w:szCs w:val="32"/>
          <w:lang w:val="en-US" w:eastAsia="zh-CN" w:bidi="ar-SA"/>
        </w:rPr>
        <w:t>“北京市顺义区中小企业公共服务平台”（</w:t>
      </w:r>
      <w:r>
        <w:rPr>
          <w:rFonts w:hint="eastAsia" w:ascii="仿宋_GB2312" w:eastAsia="仿宋_GB2312" w:cs="宋体" w:hAnsiTheme="minorHAnsi"/>
          <w:color w:val="auto"/>
          <w:kern w:val="2"/>
          <w:sz w:val="32"/>
          <w:szCs w:val="32"/>
          <w:lang w:val="en-US" w:eastAsia="zh-CN" w:bidi="ar-SA"/>
        </w:rPr>
        <w:t>http://cxcy.bjshy.com.cn</w:t>
      </w:r>
      <w:r>
        <w:rPr>
          <w:rFonts w:hint="eastAsia" w:ascii="仿宋_GB2312" w:hAnsi="仿宋_GB2312" w:eastAsia="仿宋_GB2312" w:cs="仿宋_GB2312"/>
          <w:color w:val="auto"/>
          <w:kern w:val="2"/>
          <w:sz w:val="32"/>
          <w:szCs w:val="32"/>
          <w:lang w:val="en-US" w:eastAsia="zh-CN" w:bidi="ar-SA"/>
        </w:rPr>
        <w:t>）完成申报（已申报企业无需重复申报）。</w:t>
      </w:r>
    </w:p>
    <w:p w14:paraId="70A42C9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sz w:val="32"/>
          <w:szCs w:val="32"/>
          <w:highlight w:val="none"/>
        </w:rPr>
        <w:t>申报单位</w:t>
      </w:r>
      <w:r>
        <w:rPr>
          <w:rFonts w:hint="eastAsia" w:ascii="仿宋_GB2312" w:hAnsi="仿宋_GB2312" w:eastAsia="仿宋_GB2312" w:cs="仿宋_GB2312"/>
          <w:color w:val="auto"/>
          <w:kern w:val="2"/>
          <w:sz w:val="32"/>
          <w:szCs w:val="32"/>
          <w:lang w:val="en-US" w:eastAsia="zh-CN" w:bidi="ar-SA"/>
        </w:rPr>
        <w:t>入选顺义区中小企业数字化转型试点城市拟改造企业后，在“全国中小企业数字化转型服务平台”（https://zjtx.miit.gov.cn/szhzx/）完成试点项目管理（试点企业）中企业基础信息、数字化转型需求、数字化转型情况内容填报。</w:t>
      </w:r>
    </w:p>
    <w:p w14:paraId="6960928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3.申报单位根据《顺义区中小企业数字化水平评测申报说明》</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eastAsia="仿宋_GB2312" w:cs="宋体" w:hAnsiTheme="minorHAnsi"/>
          <w:color w:val="auto"/>
          <w:kern w:val="2"/>
          <w:sz w:val="32"/>
          <w:szCs w:val="32"/>
          <w:highlight w:val="none"/>
          <w:lang w:val="en-US" w:eastAsia="zh-CN" w:bidi="ar-SA"/>
        </w:rPr>
        <w:t>附件</w:t>
      </w:r>
      <w:r>
        <w:rPr>
          <w:rFonts w:hint="eastAsia" w:ascii="仿宋_GB2312" w:eastAsia="仿宋_GB2312" w:cs="宋体"/>
          <w:color w:val="auto"/>
          <w:kern w:val="2"/>
          <w:sz w:val="32"/>
          <w:szCs w:val="32"/>
          <w:highlight w:val="none"/>
          <w:lang w:val="en-US" w:eastAsia="zh-CN" w:bidi="ar-SA"/>
        </w:rPr>
        <w:t>1-2</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lang w:val="en-US" w:eastAsia="zh-CN" w:bidi="ar-SA"/>
        </w:rPr>
        <w:t>《北京市顺义区中小企业数字化水平评测实施细则》（附件1-2-1）要求，在“北京市顺义区中小企业公共服务平台”提交申请。</w:t>
      </w:r>
    </w:p>
    <w:p w14:paraId="2D4DAE9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yellow"/>
          <w:lang w:val="en-US" w:eastAsia="zh-CN" w:bidi="ar-SA"/>
        </w:rPr>
      </w:pPr>
      <w:r>
        <w:rPr>
          <w:rFonts w:hint="eastAsia" w:ascii="仿宋_GB2312" w:hAnsi="仿宋_GB2312" w:eastAsia="仿宋_GB2312" w:cs="仿宋_GB2312"/>
          <w:color w:val="auto"/>
          <w:kern w:val="2"/>
          <w:sz w:val="32"/>
          <w:szCs w:val="32"/>
          <w:highlight w:val="none"/>
          <w:lang w:val="en-US" w:eastAsia="zh-CN" w:bidi="ar-SA"/>
        </w:rPr>
        <w:t>4</w:t>
      </w:r>
      <w:r>
        <w:rPr>
          <w:rFonts w:hint="eastAsia" w:ascii="仿宋_GB2312" w:hAnsi="仿宋_GB2312" w:eastAsia="仿宋_GB2312" w:cs="仿宋_GB2312"/>
          <w:color w:val="auto"/>
          <w:kern w:val="2"/>
          <w:sz w:val="32"/>
          <w:szCs w:val="32"/>
          <w:lang w:val="en-US" w:eastAsia="zh-CN" w:bidi="ar-SA"/>
        </w:rPr>
        <w:t>.申报项目须在2024年10月18日（含）后实施，</w:t>
      </w:r>
      <w:r>
        <w:rPr>
          <w:rFonts w:hint="eastAsia" w:ascii="仿宋_GB2312" w:hAnsi="仿宋_GB2312" w:eastAsia="仿宋_GB2312" w:cs="仿宋_GB2312"/>
          <w:color w:val="auto"/>
          <w:kern w:val="2"/>
          <w:sz w:val="32"/>
          <w:szCs w:val="32"/>
          <w:highlight w:val="none"/>
          <w:lang w:val="en-US" w:eastAsia="zh-CN" w:bidi="ar-SA"/>
        </w:rPr>
        <w:t>在2026年10月18日前完成，且在项目申报前完成改造。</w:t>
      </w:r>
    </w:p>
    <w:p w14:paraId="32237EE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5.申报项目改造完成后，应至少在创新、市场、提质、降本、增效、绿色、安全及其他维度中3</w:t>
      </w:r>
      <w:r>
        <w:rPr>
          <w:rFonts w:hint="eastAsia" w:ascii="仿宋_GB2312" w:hAnsi="仿宋_GB2312" w:eastAsia="仿宋_GB2312" w:cs="仿宋_GB2312"/>
          <w:color w:val="auto"/>
          <w:sz w:val="32"/>
          <w:szCs w:val="32"/>
          <w:lang w:val="en-US" w:eastAsia="zh-CN"/>
        </w:rPr>
        <w:t>个维度实现可量化的明显成效。</w:t>
      </w:r>
    </w:p>
    <w:p w14:paraId="7405DFA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Times New Roman"/>
          <w:sz w:val="32"/>
          <w:szCs w:val="36"/>
          <w:highlight w:val="none"/>
          <w:lang w:val="en-US" w:eastAsia="zh-CN"/>
        </w:rPr>
      </w:pPr>
      <w:r>
        <w:rPr>
          <w:rFonts w:hint="eastAsia" w:ascii="仿宋_GB2312" w:hAnsi="黑体" w:eastAsia="仿宋_GB2312" w:cs="Times New Roman"/>
          <w:sz w:val="32"/>
          <w:szCs w:val="36"/>
          <w:highlight w:val="none"/>
          <w:lang w:val="en-US" w:eastAsia="zh-CN"/>
        </w:rPr>
        <w:t>6.</w:t>
      </w:r>
      <w:r>
        <w:rPr>
          <w:rFonts w:hint="eastAsia" w:ascii="仿宋_GB2312" w:hAnsi="仿宋_GB2312" w:eastAsia="仿宋_GB2312" w:cs="仿宋_GB2312"/>
          <w:sz w:val="32"/>
          <w:szCs w:val="32"/>
        </w:rPr>
        <w:t>已获得中央财政中小企业发展专项资金支持的专精特新“小巨人”企业（重点“小巨人”企业）和已纳入《工信部办公厅 财政部办公厅关于开展财政支持中小企业数字化转型试点工作的通知》（工信厅联企业〔2022〕22号）中改造试点的中小企业</w:t>
      </w:r>
      <w:r>
        <w:rPr>
          <w:rFonts w:hint="eastAsia" w:ascii="仿宋_GB2312" w:hAnsi="仿宋_GB2312" w:eastAsia="仿宋_GB2312" w:cs="仿宋_GB2312"/>
          <w:sz w:val="32"/>
          <w:szCs w:val="32"/>
          <w:lang w:val="en-US" w:eastAsia="zh-CN"/>
        </w:rPr>
        <w:t>不在支持范围</w:t>
      </w:r>
      <w:r>
        <w:rPr>
          <w:rFonts w:hint="eastAsia" w:ascii="仿宋_GB2312" w:hAnsi="仿宋_GB2312" w:eastAsia="仿宋_GB2312" w:cs="仿宋_GB2312"/>
          <w:sz w:val="32"/>
          <w:szCs w:val="32"/>
        </w:rPr>
        <w:t>。</w:t>
      </w:r>
    </w:p>
    <w:p w14:paraId="288CA1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1"/>
        <w:rPr>
          <w:rFonts w:hint="default"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二、</w:t>
      </w:r>
      <w:r>
        <w:rPr>
          <w:rFonts w:hint="default" w:ascii="黑体" w:hAnsi="黑体" w:eastAsia="黑体" w:cs="黑体"/>
          <w:b w:val="0"/>
          <w:bCs/>
          <w:sz w:val="32"/>
          <w:szCs w:val="32"/>
          <w:lang w:val="en-US" w:eastAsia="zh-CN"/>
        </w:rPr>
        <w:t>支持方式和标准</w:t>
      </w:r>
    </w:p>
    <w:p w14:paraId="3161825A">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黑体" w:eastAsia="仿宋_GB2312"/>
          <w:color w:val="auto"/>
          <w:sz w:val="32"/>
          <w:szCs w:val="36"/>
          <w:highlight w:val="none"/>
          <w:lang w:eastAsia="zh-CN"/>
        </w:rPr>
      </w:pPr>
      <w:r>
        <w:rPr>
          <w:rFonts w:hint="eastAsia" w:ascii="仿宋_GB2312" w:hAnsi="黑体" w:eastAsia="仿宋_GB2312" w:cs="Times New Roman"/>
          <w:i w:val="0"/>
          <w:iCs w:val="0"/>
          <w:caps w:val="0"/>
          <w:color w:val="auto"/>
          <w:spacing w:val="0"/>
          <w:sz w:val="32"/>
          <w:szCs w:val="36"/>
          <w:shd w:val="clear"/>
          <w:lang w:val="en-US" w:eastAsia="zh-CN"/>
        </w:rPr>
        <w:t>1.支持购买</w:t>
      </w:r>
      <w:r>
        <w:rPr>
          <w:rFonts w:hint="eastAsia" w:ascii="仿宋_GB2312" w:eastAsia="仿宋_GB2312" w:cs="宋体" w:hAnsiTheme="minorHAnsi"/>
          <w:color w:val="auto"/>
          <w:kern w:val="2"/>
          <w:sz w:val="32"/>
          <w:szCs w:val="32"/>
          <w:lang w:val="en-US" w:eastAsia="zh-CN" w:bidi="ar-SA"/>
        </w:rPr>
        <w:t>数字化诊断服务。</w:t>
      </w:r>
      <w:r>
        <w:rPr>
          <w:rFonts w:hint="eastAsia" w:ascii="仿宋_GB2312" w:hAnsi="仿宋_GB2312" w:eastAsia="仿宋_GB2312" w:cs="仿宋_GB2312"/>
          <w:color w:val="auto"/>
          <w:kern w:val="2"/>
          <w:sz w:val="32"/>
          <w:szCs w:val="32"/>
          <w:lang w:val="en-US" w:eastAsia="zh-CN" w:bidi="ar-SA"/>
        </w:rPr>
        <w:t>支持顺义区中小企业数字化转型试点城市改造企业</w:t>
      </w:r>
      <w:r>
        <w:rPr>
          <w:rFonts w:hint="eastAsia" w:ascii="仿宋_GB2312" w:hAnsi="黑体" w:eastAsia="仿宋_GB2312" w:cs="Times New Roman"/>
          <w:i w:val="0"/>
          <w:iCs w:val="0"/>
          <w:caps w:val="0"/>
          <w:color w:val="auto"/>
          <w:spacing w:val="0"/>
          <w:sz w:val="32"/>
          <w:szCs w:val="36"/>
          <w:highlight w:val="none"/>
          <w:shd w:val="clear"/>
          <w:lang w:val="en-US" w:eastAsia="zh-CN"/>
        </w:rPr>
        <w:t>开展数字化诊断</w:t>
      </w:r>
      <w:r>
        <w:rPr>
          <w:rFonts w:hint="eastAsia" w:ascii="仿宋_GB2312" w:hAnsi="黑体" w:eastAsia="仿宋_GB2312" w:cs="Times New Roman"/>
          <w:i w:val="0"/>
          <w:iCs w:val="0"/>
          <w:caps w:val="0"/>
          <w:color w:val="auto"/>
          <w:spacing w:val="0"/>
          <w:sz w:val="32"/>
          <w:szCs w:val="36"/>
          <w:highlight w:val="none"/>
          <w:shd w:val="clear"/>
          <w:lang w:eastAsia="zh-CN"/>
        </w:rPr>
        <w:t>，</w:t>
      </w:r>
      <w:r>
        <w:rPr>
          <w:rFonts w:hint="eastAsia" w:ascii="仿宋_GB2312" w:hAnsi="黑体" w:eastAsia="仿宋_GB2312" w:cs="Times New Roman"/>
          <w:i w:val="0"/>
          <w:iCs w:val="0"/>
          <w:caps w:val="0"/>
          <w:color w:val="auto"/>
          <w:spacing w:val="0"/>
          <w:sz w:val="32"/>
          <w:szCs w:val="36"/>
          <w:highlight w:val="none"/>
          <w:shd w:val="clear"/>
          <w:lang w:val="en-US" w:eastAsia="zh-CN"/>
        </w:rPr>
        <w:t>诊断报告</w:t>
      </w:r>
      <w:r>
        <w:rPr>
          <w:rFonts w:hint="eastAsia" w:ascii="仿宋_GB2312" w:hAnsi="仿宋_GB2312" w:eastAsia="仿宋_GB2312" w:cs="仿宋_GB2312"/>
          <w:color w:val="auto"/>
          <w:kern w:val="2"/>
          <w:sz w:val="32"/>
          <w:szCs w:val="32"/>
          <w:highlight w:val="none"/>
          <w:lang w:val="en-US" w:eastAsia="zh-CN" w:bidi="ar-SA"/>
        </w:rPr>
        <w:t>内容应覆盖《中小企业数字化水平评测指标（2024年版）》中采集项及业务场景，</w:t>
      </w:r>
      <w:r>
        <w:rPr>
          <w:rFonts w:hint="eastAsia" w:ascii="仿宋_GB2312" w:hAnsi="黑体" w:eastAsia="仿宋_GB2312" w:cs="Times New Roman"/>
          <w:i w:val="0"/>
          <w:iCs w:val="0"/>
          <w:caps w:val="0"/>
          <w:color w:val="auto"/>
          <w:spacing w:val="0"/>
          <w:sz w:val="32"/>
          <w:szCs w:val="36"/>
          <w:highlight w:val="none"/>
          <w:shd w:val="clear"/>
        </w:rPr>
        <w:t>摸清数字化现状、难点痛点</w:t>
      </w:r>
      <w:r>
        <w:rPr>
          <w:rFonts w:hint="eastAsia" w:ascii="仿宋_GB2312" w:hAnsi="黑体" w:eastAsia="仿宋_GB2312" w:cs="Times New Roman"/>
          <w:i w:val="0"/>
          <w:iCs w:val="0"/>
          <w:caps w:val="0"/>
          <w:color w:val="auto"/>
          <w:spacing w:val="0"/>
          <w:sz w:val="32"/>
          <w:szCs w:val="36"/>
          <w:highlight w:val="none"/>
          <w:shd w:val="clear"/>
          <w:lang w:val="en-US" w:eastAsia="zh-CN"/>
        </w:rPr>
        <w:t>并提出发展建议</w:t>
      </w:r>
      <w:r>
        <w:rPr>
          <w:rFonts w:hint="eastAsia" w:ascii="仿宋_GB2312" w:hAnsi="黑体" w:eastAsia="仿宋_GB2312" w:cs="Times New Roman"/>
          <w:i w:val="0"/>
          <w:iCs w:val="0"/>
          <w:caps w:val="0"/>
          <w:color w:val="auto"/>
          <w:spacing w:val="0"/>
          <w:sz w:val="32"/>
          <w:szCs w:val="36"/>
          <w:highlight w:val="none"/>
          <w:shd w:val="clear"/>
          <w:lang w:eastAsia="zh-CN"/>
        </w:rPr>
        <w:t>。</w:t>
      </w:r>
      <w:r>
        <w:rPr>
          <w:rFonts w:hint="eastAsia" w:ascii="仿宋_GB2312" w:hAnsi="仿宋_GB2312" w:eastAsia="仿宋_GB2312" w:cs="仿宋_GB2312"/>
          <w:color w:val="auto"/>
          <w:kern w:val="2"/>
          <w:sz w:val="32"/>
          <w:szCs w:val="32"/>
          <w:lang w:val="en-US" w:eastAsia="zh-CN" w:bidi="ar-SA"/>
        </w:rPr>
        <w:t>给予核定数字化诊断服务费最高100%资金补助</w:t>
      </w:r>
      <w:r>
        <w:rPr>
          <w:rFonts w:hint="eastAsia" w:ascii="仿宋_GB2312" w:hAnsi="黑体" w:eastAsia="仿宋_GB2312"/>
          <w:color w:val="auto"/>
          <w:sz w:val="32"/>
          <w:szCs w:val="36"/>
          <w:highlight w:val="none"/>
          <w:lang w:eastAsia="zh-CN"/>
        </w:rPr>
        <w:t>。</w:t>
      </w:r>
    </w:p>
    <w:p w14:paraId="7B064080">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黑体" w:eastAsia="仿宋_GB2312" w:cs="Times New Roman"/>
          <w:i w:val="0"/>
          <w:iCs w:val="0"/>
          <w:caps w:val="0"/>
          <w:color w:val="auto"/>
          <w:spacing w:val="0"/>
          <w:sz w:val="32"/>
          <w:szCs w:val="36"/>
          <w:shd w:val="clear" w:fill="auto"/>
        </w:rPr>
      </w:pPr>
      <w:r>
        <w:rPr>
          <w:rFonts w:hint="eastAsia" w:ascii="仿宋_GB2312" w:hAnsi="黑体" w:eastAsia="仿宋_GB2312" w:cs="Times New Roman"/>
          <w:i w:val="0"/>
          <w:iCs w:val="0"/>
          <w:caps w:val="0"/>
          <w:color w:val="auto"/>
          <w:spacing w:val="0"/>
          <w:sz w:val="32"/>
          <w:szCs w:val="36"/>
          <w:shd w:val="clear" w:fill="auto"/>
          <w:lang w:val="en-US" w:eastAsia="zh-CN"/>
        </w:rPr>
        <w:t>2.</w:t>
      </w:r>
      <w:r>
        <w:rPr>
          <w:rFonts w:hint="eastAsia" w:ascii="仿宋_GB2312" w:hAnsi="黑体" w:eastAsia="仿宋_GB2312" w:cs="Times New Roman"/>
          <w:i w:val="0"/>
          <w:iCs w:val="0"/>
          <w:caps w:val="0"/>
          <w:color w:val="auto"/>
          <w:spacing w:val="0"/>
          <w:sz w:val="32"/>
          <w:szCs w:val="36"/>
          <w:shd w:val="clear" w:fill="auto"/>
        </w:rPr>
        <w:t>支持</w:t>
      </w:r>
      <w:r>
        <w:rPr>
          <w:rFonts w:hint="eastAsia" w:ascii="仿宋_GB2312" w:hAnsi="黑体" w:eastAsia="仿宋_GB2312" w:cs="Times New Roman"/>
          <w:i w:val="0"/>
          <w:iCs w:val="0"/>
          <w:caps w:val="0"/>
          <w:color w:val="auto"/>
          <w:spacing w:val="0"/>
          <w:sz w:val="32"/>
          <w:szCs w:val="36"/>
          <w:shd w:val="clear" w:fill="auto"/>
          <w:lang w:val="en-US" w:eastAsia="zh-CN"/>
        </w:rPr>
        <w:t>实施数字化改造。</w:t>
      </w:r>
      <w:r>
        <w:rPr>
          <w:rFonts w:hint="eastAsia" w:ascii="仿宋_GB2312" w:hAnsi="仿宋_GB2312" w:eastAsia="仿宋_GB2312" w:cs="仿宋_GB2312"/>
          <w:color w:val="auto"/>
          <w:kern w:val="2"/>
          <w:sz w:val="32"/>
          <w:szCs w:val="32"/>
          <w:lang w:val="en-US" w:eastAsia="zh-CN" w:bidi="ar-SA"/>
        </w:rPr>
        <w:t>支持顺义区中小企业数字化转型试点城市改造企业</w:t>
      </w:r>
      <w:r>
        <w:rPr>
          <w:rFonts w:hint="eastAsia" w:ascii="仿宋_GB2312" w:hAnsi="黑体" w:eastAsia="仿宋_GB2312" w:cs="Times New Roman"/>
          <w:i w:val="0"/>
          <w:iCs w:val="0"/>
          <w:caps w:val="0"/>
          <w:color w:val="auto"/>
          <w:spacing w:val="0"/>
          <w:sz w:val="32"/>
          <w:szCs w:val="36"/>
          <w:shd w:val="clear" w:fill="auto"/>
          <w:lang w:val="en-US" w:eastAsia="zh-CN"/>
        </w:rPr>
        <w:t>围绕</w:t>
      </w:r>
      <w:r>
        <w:rPr>
          <w:rFonts w:hint="eastAsia" w:ascii="仿宋_GB2312" w:hAnsi="黑体" w:eastAsia="仿宋_GB2312" w:cs="Times New Roman"/>
          <w:i w:val="0"/>
          <w:iCs w:val="0"/>
          <w:caps w:val="0"/>
          <w:color w:val="auto"/>
          <w:spacing w:val="0"/>
          <w:sz w:val="32"/>
          <w:szCs w:val="36"/>
          <w:shd w:val="clear" w:fill="auto"/>
        </w:rPr>
        <w:t>产品生命周期数字化、生产执行数字化、供应链数字化、管理决策数字化及人工智能场景应用（见附件1-</w:t>
      </w:r>
      <w:r>
        <w:rPr>
          <w:rFonts w:hint="eastAsia" w:ascii="仿宋_GB2312" w:hAnsi="黑体" w:eastAsia="仿宋_GB2312" w:cs="Times New Roman"/>
          <w:i w:val="0"/>
          <w:iCs w:val="0"/>
          <w:caps w:val="0"/>
          <w:color w:val="auto"/>
          <w:spacing w:val="0"/>
          <w:sz w:val="32"/>
          <w:szCs w:val="36"/>
          <w:shd w:val="clear" w:fill="auto"/>
          <w:lang w:val="en-US" w:eastAsia="zh-CN"/>
        </w:rPr>
        <w:t>3</w:t>
      </w:r>
      <w:r>
        <w:rPr>
          <w:rFonts w:hint="eastAsia" w:ascii="仿宋_GB2312" w:hAnsi="黑体" w:eastAsia="仿宋_GB2312" w:cs="Times New Roman"/>
          <w:i w:val="0"/>
          <w:iCs w:val="0"/>
          <w:caps w:val="0"/>
          <w:color w:val="auto"/>
          <w:spacing w:val="0"/>
          <w:sz w:val="32"/>
          <w:szCs w:val="36"/>
          <w:shd w:val="clear" w:fill="auto"/>
        </w:rPr>
        <w:t>）开展数字化改造，</w:t>
      </w:r>
      <w:r>
        <w:rPr>
          <w:rFonts w:hint="eastAsia" w:ascii="仿宋_GB2312" w:hAnsi="黑体" w:eastAsia="仿宋_GB2312" w:cs="Times New Roman"/>
          <w:i w:val="0"/>
          <w:iCs w:val="0"/>
          <w:caps w:val="0"/>
          <w:color w:val="auto"/>
          <w:spacing w:val="0"/>
          <w:sz w:val="32"/>
          <w:szCs w:val="36"/>
          <w:shd w:val="clear" w:fill="auto"/>
          <w:lang w:val="en-US" w:eastAsia="zh-CN"/>
        </w:rPr>
        <w:t>对</w:t>
      </w:r>
      <w:r>
        <w:rPr>
          <w:rFonts w:hint="eastAsia" w:ascii="仿宋_GB2312" w:hAnsi="仿宋_GB2312" w:eastAsia="仿宋_GB2312" w:cs="仿宋_GB2312"/>
          <w:color w:val="auto"/>
          <w:kern w:val="2"/>
          <w:sz w:val="32"/>
          <w:szCs w:val="32"/>
          <w:lang w:val="en-US" w:eastAsia="zh-CN" w:bidi="ar-SA"/>
        </w:rPr>
        <w:t>经营、生产相关软件系统购置；网关、路由、数据采集传输等硬件设备购置；软件开发、云服务（含租赁、算力）、软件应用、网络安全、数据安全等服务费用，给予</w:t>
      </w:r>
      <w:r>
        <w:rPr>
          <w:rFonts w:hint="eastAsia" w:ascii="仿宋_GB2312" w:eastAsia="仿宋_GB2312" w:cs="宋体" w:hAnsiTheme="minorHAnsi"/>
          <w:color w:val="auto"/>
          <w:kern w:val="2"/>
          <w:sz w:val="32"/>
          <w:szCs w:val="32"/>
          <w:lang w:val="en-US" w:eastAsia="zh-CN" w:bidi="ar-SA"/>
        </w:rPr>
        <w:t>核定数字化改造投入最高30%资金补助</w:t>
      </w:r>
      <w:r>
        <w:rPr>
          <w:rFonts w:hint="eastAsia" w:ascii="仿宋_GB2312" w:hAnsi="仿宋_GB2312" w:eastAsia="仿宋_GB2312" w:cs="仿宋_GB2312"/>
          <w:color w:val="auto"/>
          <w:kern w:val="2"/>
          <w:sz w:val="32"/>
          <w:szCs w:val="32"/>
          <w:lang w:val="en-US" w:eastAsia="zh-CN" w:bidi="ar-SA"/>
        </w:rPr>
        <w:t>。</w:t>
      </w:r>
    </w:p>
    <w:p w14:paraId="49521849">
      <w:pPr>
        <w:keepNext w:val="0"/>
        <w:keepLines w:val="0"/>
        <w:pageBreakBefore w:val="0"/>
        <w:widowControl/>
        <w:numPr>
          <w:ilvl w:val="-1"/>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黑体" w:eastAsia="仿宋_GB2312" w:cs="Times New Roman"/>
          <w:color w:val="auto"/>
          <w:sz w:val="32"/>
          <w:szCs w:val="36"/>
        </w:rPr>
      </w:pPr>
      <w:r>
        <w:rPr>
          <w:rFonts w:hint="eastAsia" w:ascii="仿宋_GB2312" w:hAnsi="黑体" w:eastAsia="仿宋_GB2312" w:cs="Times New Roman"/>
          <w:color w:val="auto"/>
          <w:sz w:val="32"/>
          <w:szCs w:val="36"/>
          <w:lang w:val="en-US" w:eastAsia="zh-CN"/>
        </w:rPr>
        <w:t>3.支持额度。</w:t>
      </w:r>
      <w:r>
        <w:rPr>
          <w:rFonts w:hint="eastAsia" w:ascii="仿宋_GB2312" w:hAnsi="黑体" w:eastAsia="仿宋_GB2312" w:cs="Times New Roman"/>
          <w:color w:val="auto"/>
          <w:sz w:val="32"/>
          <w:szCs w:val="36"/>
        </w:rPr>
        <w:t>改造后数字化水平达到四级的北京市专精特新中小企业，最高支持200万元，其中数字化诊断服务费最高支持10万元；改造后数字化水平达到三级的北京市专精特新中小企业，最高支持100万元，其中数字化诊断服务费最高支持6万元；改造后数字化水平达到二级的北京市</w:t>
      </w:r>
      <w:r>
        <w:rPr>
          <w:rFonts w:hint="default" w:ascii="仿宋_GB2312" w:hAnsi="黑体" w:eastAsia="仿宋_GB2312" w:cs="Times New Roman"/>
          <w:color w:val="auto"/>
          <w:sz w:val="32"/>
          <w:szCs w:val="36"/>
          <w:lang w:val="en-US"/>
        </w:rPr>
        <w:t>优质</w:t>
      </w:r>
      <w:r>
        <w:rPr>
          <w:rFonts w:hint="eastAsia" w:ascii="仿宋_GB2312" w:hAnsi="黑体" w:eastAsia="仿宋_GB2312" w:cs="Times New Roman"/>
          <w:color w:val="auto"/>
          <w:sz w:val="32"/>
          <w:szCs w:val="36"/>
        </w:rPr>
        <w:t>中小企业，最高支持30万元，其中数字化诊断服务费最高支持4万元；改造后数字化水平达到二级的</w:t>
      </w:r>
      <w:bookmarkStart w:id="0" w:name="_GoBack"/>
      <w:bookmarkEnd w:id="0"/>
      <w:r>
        <w:rPr>
          <w:rFonts w:hint="eastAsia" w:ascii="仿宋_GB2312" w:hAnsi="黑体" w:eastAsia="仿宋_GB2312" w:cs="Times New Roman"/>
          <w:color w:val="auto"/>
          <w:sz w:val="32"/>
          <w:szCs w:val="36"/>
          <w:lang w:val="en-US" w:eastAsia="zh-CN"/>
        </w:rPr>
        <w:t>中小</w:t>
      </w:r>
      <w:r>
        <w:rPr>
          <w:rFonts w:hint="eastAsia" w:ascii="仿宋_GB2312" w:hAnsi="黑体" w:eastAsia="仿宋_GB2312" w:cs="Times New Roman"/>
          <w:color w:val="auto"/>
          <w:sz w:val="32"/>
          <w:szCs w:val="36"/>
        </w:rPr>
        <w:t>企业，最高支持10万元，其中数字化诊断服务费最高支持3万元。</w:t>
      </w:r>
    </w:p>
    <w:p w14:paraId="26F6073E">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黑体" w:eastAsia="仿宋_GB2312" w:cs="Times New Roman"/>
          <w:color w:val="auto"/>
          <w:sz w:val="32"/>
          <w:szCs w:val="36"/>
          <w:lang w:eastAsia="zh-CN"/>
        </w:rPr>
      </w:pPr>
    </w:p>
    <w:p w14:paraId="094C4994">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黑体" w:eastAsia="仿宋_GB2312" w:cs="Times New Roman"/>
          <w:color w:val="auto"/>
          <w:sz w:val="32"/>
          <w:szCs w:val="36"/>
          <w:lang w:eastAsia="zh-CN"/>
        </w:rPr>
      </w:pPr>
    </w:p>
    <w:p w14:paraId="5E7CA799">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黑体" w:eastAsia="仿宋_GB2312" w:cs="Times New Roman"/>
          <w:color w:val="auto"/>
          <w:sz w:val="32"/>
          <w:szCs w:val="36"/>
          <w:lang w:eastAsia="zh-CN"/>
        </w:rPr>
      </w:pPr>
    </w:p>
    <w:p w14:paraId="5E5FCB8E">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黑体" w:eastAsia="仿宋_GB2312" w:cs="Times New Roman"/>
          <w:color w:val="auto"/>
          <w:sz w:val="32"/>
          <w:szCs w:val="36"/>
          <w:lang w:eastAsia="zh-CN"/>
        </w:rPr>
      </w:pPr>
    </w:p>
    <w:p w14:paraId="54A22AA4">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黑体" w:eastAsia="仿宋_GB2312" w:cs="Times New Roman"/>
          <w:color w:val="auto"/>
          <w:sz w:val="32"/>
          <w:szCs w:val="36"/>
          <w:lang w:eastAsia="zh-CN"/>
        </w:rPr>
        <w:t xml:space="preserve">附件 </w:t>
      </w:r>
      <w:r>
        <w:rPr>
          <w:rFonts w:hint="eastAsia" w:ascii="仿宋_GB2312" w:hAnsi="黑体" w:eastAsia="仿宋_GB2312" w:cs="Times New Roman"/>
          <w:color w:val="auto"/>
          <w:sz w:val="32"/>
          <w:szCs w:val="36"/>
          <w:lang w:val="en-US" w:eastAsia="zh-CN"/>
        </w:rPr>
        <w:t xml:space="preserve"> 1-1.</w:t>
      </w:r>
      <w:r>
        <w:rPr>
          <w:rFonts w:hint="eastAsia" w:ascii="仿宋_GB2312" w:hAnsi="仿宋_GB2312" w:eastAsia="仿宋_GB2312" w:cs="仿宋_GB2312"/>
          <w:color w:val="auto"/>
          <w:kern w:val="2"/>
          <w:sz w:val="32"/>
          <w:szCs w:val="32"/>
          <w:lang w:val="en-US" w:eastAsia="zh-CN" w:bidi="ar-SA"/>
        </w:rPr>
        <w:t>顺义区中小企业数字化转型试点城市拟改</w:t>
      </w:r>
    </w:p>
    <w:p w14:paraId="502D2C08">
      <w:pPr>
        <w:keepNext w:val="0"/>
        <w:keepLines w:val="0"/>
        <w:pageBreakBefore w:val="0"/>
        <w:widowControl/>
        <w:kinsoku/>
        <w:wordWrap/>
        <w:overflowPunct/>
        <w:topLinePunct w:val="0"/>
        <w:autoSpaceDE/>
        <w:autoSpaceDN/>
        <w:bidi w:val="0"/>
        <w:adjustRightInd/>
        <w:snapToGrid/>
        <w:spacing w:line="560" w:lineRule="exact"/>
        <w:ind w:left="0" w:firstLine="2240" w:firstLineChars="700"/>
        <w:textAlignment w:val="auto"/>
        <w:rPr>
          <w:rFonts w:hint="default" w:ascii="仿宋_GB2312" w:hAnsi="黑体" w:eastAsia="仿宋_GB2312" w:cs="Times New Roman"/>
          <w:color w:val="auto"/>
          <w:sz w:val="32"/>
          <w:szCs w:val="36"/>
          <w:lang w:val="en-US" w:eastAsia="zh-CN"/>
        </w:rPr>
      </w:pPr>
      <w:r>
        <w:rPr>
          <w:rFonts w:hint="eastAsia" w:ascii="仿宋_GB2312" w:hAnsi="仿宋_GB2312" w:eastAsia="仿宋_GB2312" w:cs="仿宋_GB2312"/>
          <w:color w:val="auto"/>
          <w:kern w:val="2"/>
          <w:sz w:val="32"/>
          <w:szCs w:val="32"/>
          <w:lang w:val="en-US" w:eastAsia="zh-CN" w:bidi="ar-SA"/>
        </w:rPr>
        <w:t>造企业申报说明</w:t>
      </w:r>
    </w:p>
    <w:p w14:paraId="5F66BFD4">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hint="eastAsia" w:ascii="仿宋_GB2312" w:hAnsi="黑体" w:eastAsia="仿宋_GB2312" w:cs="Times New Roman"/>
          <w:color w:val="auto"/>
          <w:sz w:val="32"/>
          <w:szCs w:val="36"/>
          <w:lang w:val="en-US" w:eastAsia="zh-CN"/>
        </w:rPr>
      </w:pPr>
      <w:r>
        <w:rPr>
          <w:rFonts w:hint="eastAsia" w:ascii="仿宋_GB2312" w:hAnsi="黑体" w:eastAsia="仿宋_GB2312" w:cs="Times New Roman"/>
          <w:color w:val="auto"/>
          <w:sz w:val="32"/>
          <w:szCs w:val="36"/>
          <w:lang w:val="en-US" w:eastAsia="zh-CN"/>
        </w:rPr>
        <w:t xml:space="preserve">      1-2.</w:t>
      </w:r>
      <w:r>
        <w:rPr>
          <w:rFonts w:hint="eastAsia" w:ascii="仿宋_GB2312" w:hAnsi="仿宋_GB2312" w:eastAsia="仿宋_GB2312" w:cs="仿宋_GB2312"/>
          <w:color w:val="auto"/>
          <w:kern w:val="2"/>
          <w:sz w:val="32"/>
          <w:szCs w:val="32"/>
          <w:lang w:val="en-US" w:eastAsia="zh-CN" w:bidi="ar-SA"/>
        </w:rPr>
        <w:t>顺义区中小企业数字化水平评测申报说明</w:t>
      </w:r>
    </w:p>
    <w:p w14:paraId="13B6E4A9">
      <w:pPr>
        <w:keepNext w:val="0"/>
        <w:keepLines w:val="0"/>
        <w:pageBreakBefore w:val="0"/>
        <w:widowControl/>
        <w:kinsoku/>
        <w:wordWrap/>
        <w:overflowPunct/>
        <w:topLinePunct w:val="0"/>
        <w:autoSpaceDE/>
        <w:autoSpaceDN/>
        <w:bidi w:val="0"/>
        <w:adjustRightInd/>
        <w:snapToGrid/>
        <w:spacing w:line="560" w:lineRule="exact"/>
        <w:ind w:left="0" w:firstLine="1600" w:firstLineChars="500"/>
        <w:textAlignment w:val="auto"/>
        <w:rPr>
          <w:rFonts w:hint="eastAsia" w:ascii="仿宋_GB2312" w:hAnsi="黑体" w:eastAsia="仿宋_GB2312" w:cs="Times New Roman"/>
          <w:color w:val="auto"/>
          <w:sz w:val="32"/>
          <w:szCs w:val="36"/>
          <w:lang w:val="en-US" w:eastAsia="zh-CN"/>
        </w:rPr>
      </w:pPr>
      <w:r>
        <w:rPr>
          <w:rFonts w:hint="eastAsia" w:ascii="仿宋_GB2312" w:hAnsi="黑体" w:eastAsia="仿宋_GB2312" w:cs="Times New Roman"/>
          <w:color w:val="auto"/>
          <w:sz w:val="32"/>
          <w:szCs w:val="36"/>
          <w:lang w:val="en-US" w:eastAsia="zh-CN"/>
        </w:rPr>
        <w:t>1-2-1.北京市顺义区中小企业数字化水平评测</w:t>
      </w:r>
    </w:p>
    <w:p w14:paraId="6E3C586C">
      <w:pPr>
        <w:keepNext w:val="0"/>
        <w:keepLines w:val="0"/>
        <w:pageBreakBefore w:val="0"/>
        <w:widowControl/>
        <w:kinsoku/>
        <w:wordWrap/>
        <w:overflowPunct/>
        <w:topLinePunct w:val="0"/>
        <w:autoSpaceDE/>
        <w:autoSpaceDN/>
        <w:bidi w:val="0"/>
        <w:adjustRightInd/>
        <w:snapToGrid/>
        <w:spacing w:line="560" w:lineRule="exact"/>
        <w:ind w:left="0" w:firstLine="2560" w:firstLineChars="800"/>
        <w:textAlignment w:val="auto"/>
        <w:rPr>
          <w:rFonts w:hint="default" w:ascii="仿宋_GB2312" w:hAnsi="黑体" w:eastAsia="仿宋_GB2312" w:cs="Times New Roman"/>
          <w:color w:val="auto"/>
          <w:sz w:val="32"/>
          <w:szCs w:val="36"/>
          <w:lang w:val="en-US" w:eastAsia="zh-CN"/>
        </w:rPr>
      </w:pPr>
      <w:r>
        <w:rPr>
          <w:rFonts w:hint="eastAsia" w:ascii="仿宋_GB2312" w:hAnsi="黑体" w:eastAsia="仿宋_GB2312" w:cs="Times New Roman"/>
          <w:color w:val="auto"/>
          <w:sz w:val="32"/>
          <w:szCs w:val="36"/>
          <w:lang w:val="en-US" w:eastAsia="zh-CN"/>
        </w:rPr>
        <w:t>实施细则</w:t>
      </w:r>
    </w:p>
    <w:p w14:paraId="2005AAC5">
      <w:pPr>
        <w:keepNext w:val="0"/>
        <w:keepLines w:val="0"/>
        <w:pageBreakBefore w:val="0"/>
        <w:widowControl/>
        <w:kinsoku/>
        <w:wordWrap/>
        <w:overflowPunct/>
        <w:topLinePunct w:val="0"/>
        <w:autoSpaceDE/>
        <w:autoSpaceDN/>
        <w:bidi w:val="0"/>
        <w:adjustRightInd/>
        <w:snapToGrid/>
        <w:spacing w:line="560" w:lineRule="exact"/>
        <w:ind w:left="0" w:firstLine="1600" w:firstLineChars="500"/>
        <w:textAlignment w:val="auto"/>
        <w:rPr>
          <w:rFonts w:hint="default" w:ascii="仿宋_GB2312" w:hAnsi="黑体" w:eastAsia="仿宋_GB2312" w:cs="Times New Roman"/>
          <w:color w:val="auto"/>
          <w:sz w:val="32"/>
          <w:szCs w:val="36"/>
          <w:lang w:val="en-US" w:eastAsia="zh-CN"/>
        </w:rPr>
      </w:pPr>
      <w:r>
        <w:rPr>
          <w:rFonts w:hint="eastAsia" w:ascii="仿宋_GB2312" w:hAnsi="黑体" w:eastAsia="仿宋_GB2312" w:cs="Times New Roman"/>
          <w:color w:val="auto"/>
          <w:sz w:val="32"/>
          <w:szCs w:val="36"/>
          <w:lang w:val="en-US" w:eastAsia="zh-CN"/>
        </w:rPr>
        <w:t>1-3.支持场景清单</w:t>
      </w:r>
    </w:p>
    <w:p w14:paraId="516EE896">
      <w:pPr>
        <w:keepNext w:val="0"/>
        <w:keepLines w:val="0"/>
        <w:pageBreakBefore w:val="0"/>
        <w:widowControl/>
        <w:kinsoku/>
        <w:wordWrap/>
        <w:overflowPunct/>
        <w:topLinePunct w:val="0"/>
        <w:autoSpaceDE/>
        <w:autoSpaceDN/>
        <w:bidi w:val="0"/>
        <w:adjustRightInd/>
        <w:snapToGrid/>
        <w:spacing w:line="560" w:lineRule="exact"/>
        <w:ind w:left="0" w:firstLine="1600" w:firstLineChars="500"/>
        <w:textAlignment w:val="auto"/>
        <w:rPr>
          <w:rFonts w:hint="eastAsia" w:ascii="宋体" w:hAnsi="宋体" w:cs="仿宋"/>
          <w:position w:val="6"/>
          <w:sz w:val="24"/>
          <w:lang w:val="en-US" w:eastAsia="zh-CN"/>
        </w:rPr>
      </w:pPr>
      <w:r>
        <w:rPr>
          <w:rFonts w:hint="eastAsia" w:ascii="仿宋_GB2312" w:hAnsi="黑体" w:eastAsia="仿宋_GB2312" w:cs="Times New Roman"/>
          <w:color w:val="auto"/>
          <w:sz w:val="32"/>
          <w:szCs w:val="36"/>
          <w:lang w:eastAsia="zh-CN"/>
        </w:rPr>
        <w:t>1-</w:t>
      </w:r>
      <w:r>
        <w:rPr>
          <w:rFonts w:hint="eastAsia" w:ascii="仿宋_GB2312" w:hAnsi="黑体" w:eastAsia="仿宋_GB2312" w:cs="Times New Roman"/>
          <w:color w:val="auto"/>
          <w:sz w:val="32"/>
          <w:szCs w:val="36"/>
          <w:lang w:val="en-US" w:eastAsia="zh-CN"/>
        </w:rPr>
        <w:t>4</w:t>
      </w:r>
      <w:r>
        <w:rPr>
          <w:rFonts w:hint="eastAsia" w:ascii="仿宋_GB2312" w:hAnsi="黑体" w:eastAsia="仿宋_GB2312" w:cs="Times New Roman"/>
          <w:color w:val="auto"/>
          <w:sz w:val="32"/>
          <w:szCs w:val="36"/>
          <w:lang w:eastAsia="zh-CN"/>
        </w:rPr>
        <w:t>.申报</w:t>
      </w:r>
      <w:r>
        <w:rPr>
          <w:rFonts w:hint="eastAsia" w:ascii="仿宋_GB2312" w:hAnsi="黑体" w:eastAsia="仿宋_GB2312" w:cs="Times New Roman"/>
          <w:color w:val="auto"/>
          <w:sz w:val="32"/>
          <w:szCs w:val="36"/>
          <w:lang w:val="en-US" w:eastAsia="zh-CN"/>
        </w:rPr>
        <w:t>资料</w:t>
      </w:r>
      <w:r>
        <w:rPr>
          <w:rFonts w:hint="eastAsia" w:ascii="仿宋_GB2312" w:hAnsi="黑体" w:eastAsia="仿宋_GB2312" w:cs="Times New Roman"/>
          <w:color w:val="auto"/>
          <w:sz w:val="32"/>
          <w:szCs w:val="36"/>
          <w:lang w:eastAsia="zh-CN"/>
        </w:rPr>
        <w:t>清单</w:t>
      </w:r>
      <w:r>
        <w:rPr>
          <w:rFonts w:hint="eastAsia" w:ascii="仿宋_GB2312" w:hAnsi="黑体" w:eastAsia="仿宋_GB2312" w:cs="Times New Roman"/>
          <w:color w:val="auto"/>
          <w:sz w:val="32"/>
          <w:szCs w:val="36"/>
          <w:lang w:val="en-US" w:eastAsia="zh-CN"/>
        </w:rPr>
        <w:t>及附件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D964A5-B6FE-4127-A2E0-1E9E1F2A63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7FEB90B-1F84-4F5E-A8D3-3A417B85DD3C}"/>
  </w:font>
  <w:font w:name="仿宋">
    <w:panose1 w:val="02010609060101010101"/>
    <w:charset w:val="86"/>
    <w:family w:val="auto"/>
    <w:pitch w:val="default"/>
    <w:sig w:usb0="800002BF" w:usb1="38CF7CFA" w:usb2="00000016" w:usb3="00000000" w:csb0="00040001" w:csb1="00000000"/>
    <w:embedRegular r:id="rId3" w:fontKey="{E47D1E5B-60FE-420D-ABFF-B52B9ED303AF}"/>
  </w:font>
  <w:font w:name="仿宋_GB2312">
    <w:panose1 w:val="02010609030101010101"/>
    <w:charset w:val="86"/>
    <w:family w:val="modern"/>
    <w:pitch w:val="default"/>
    <w:sig w:usb0="00000001" w:usb1="080E0000" w:usb2="00000000" w:usb3="00000000" w:csb0="00040000" w:csb1="00000000"/>
    <w:embedRegular r:id="rId4" w:fontKey="{1C72657E-8669-4E6B-B999-AA07D34E79CB}"/>
  </w:font>
  <w:font w:name="方正仿宋_GBK">
    <w:altName w:val="微软雅黑"/>
    <w:panose1 w:val="03000509000000000000"/>
    <w:charset w:val="86"/>
    <w:family w:val="script"/>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5" w:fontKey="{4EBDBD1A-33E1-4B7D-A87A-EE94C52B7D0F}"/>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0MzM3MjQyMzZjYTQ2OTJlODNiMDJiNDNiYmRkYWMifQ=="/>
  </w:docVars>
  <w:rsids>
    <w:rsidRoot w:val="46FC185A"/>
    <w:rsid w:val="01A761C5"/>
    <w:rsid w:val="03B10924"/>
    <w:rsid w:val="054F4E8B"/>
    <w:rsid w:val="08150E63"/>
    <w:rsid w:val="08181CD1"/>
    <w:rsid w:val="08433556"/>
    <w:rsid w:val="09687A1F"/>
    <w:rsid w:val="0D7A4CA3"/>
    <w:rsid w:val="0F1E4257"/>
    <w:rsid w:val="100B06C8"/>
    <w:rsid w:val="10250429"/>
    <w:rsid w:val="1278632D"/>
    <w:rsid w:val="13134EF2"/>
    <w:rsid w:val="15E272DE"/>
    <w:rsid w:val="16167EEE"/>
    <w:rsid w:val="161B1886"/>
    <w:rsid w:val="17A34CCE"/>
    <w:rsid w:val="18B41C96"/>
    <w:rsid w:val="1AF41486"/>
    <w:rsid w:val="1CDA0E35"/>
    <w:rsid w:val="1F4D7B51"/>
    <w:rsid w:val="20A4766A"/>
    <w:rsid w:val="236532F1"/>
    <w:rsid w:val="23FC0EC1"/>
    <w:rsid w:val="26D636B0"/>
    <w:rsid w:val="272E67CF"/>
    <w:rsid w:val="27B8717D"/>
    <w:rsid w:val="296A48F0"/>
    <w:rsid w:val="2A2C1EF7"/>
    <w:rsid w:val="2B7E1A87"/>
    <w:rsid w:val="2B895FC1"/>
    <w:rsid w:val="2B943E14"/>
    <w:rsid w:val="2C811934"/>
    <w:rsid w:val="2CAD33E6"/>
    <w:rsid w:val="2DA90D03"/>
    <w:rsid w:val="2ED93A89"/>
    <w:rsid w:val="36F63881"/>
    <w:rsid w:val="37073A8F"/>
    <w:rsid w:val="3B9942C7"/>
    <w:rsid w:val="3BF82E56"/>
    <w:rsid w:val="3CE8192E"/>
    <w:rsid w:val="3E015893"/>
    <w:rsid w:val="3E265A58"/>
    <w:rsid w:val="40A67D91"/>
    <w:rsid w:val="41B97363"/>
    <w:rsid w:val="42C10446"/>
    <w:rsid w:val="46FC185A"/>
    <w:rsid w:val="4B495200"/>
    <w:rsid w:val="4D052F0F"/>
    <w:rsid w:val="4E3629D9"/>
    <w:rsid w:val="4E827E62"/>
    <w:rsid w:val="50DA0246"/>
    <w:rsid w:val="50F0546E"/>
    <w:rsid w:val="512B452E"/>
    <w:rsid w:val="54C242BB"/>
    <w:rsid w:val="596646CD"/>
    <w:rsid w:val="5AD071FE"/>
    <w:rsid w:val="5C113136"/>
    <w:rsid w:val="5C734344"/>
    <w:rsid w:val="61210E15"/>
    <w:rsid w:val="64534F90"/>
    <w:rsid w:val="64CD582C"/>
    <w:rsid w:val="663567F8"/>
    <w:rsid w:val="69722B08"/>
    <w:rsid w:val="6BC26EAA"/>
    <w:rsid w:val="6E2C07E3"/>
    <w:rsid w:val="6E5C027A"/>
    <w:rsid w:val="6F110DCA"/>
    <w:rsid w:val="716167CC"/>
    <w:rsid w:val="73A66A49"/>
    <w:rsid w:val="758916C3"/>
    <w:rsid w:val="773B1404"/>
    <w:rsid w:val="79F5251F"/>
    <w:rsid w:val="7A2B5BC9"/>
    <w:rsid w:val="7B9B2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5"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560" w:lineRule="exact"/>
      <w:ind w:left="0" w:leftChars="0"/>
      <w:outlineLvl w:val="1"/>
    </w:pPr>
    <w:rPr>
      <w:rFonts w:ascii="Arial" w:hAnsi="Arial" w:eastAsia="仿宋_GB2312"/>
      <w:b/>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spacing w:after="60" w:line="360" w:lineRule="auto"/>
      <w:ind w:firstLine="420"/>
    </w:pPr>
    <w:rPr>
      <w:sz w:val="24"/>
      <w:szCs w:val="20"/>
    </w:rPr>
  </w:style>
  <w:style w:type="paragraph" w:styleId="4">
    <w:name w:val="Body Text Indent"/>
    <w:basedOn w:val="1"/>
    <w:next w:val="3"/>
    <w:qFormat/>
    <w:uiPriority w:val="0"/>
    <w:pPr>
      <w:ind w:firstLine="540" w:firstLineChars="180"/>
    </w:pPr>
    <w:rPr>
      <w:rFonts w:ascii="仿宋_GB2312" w:eastAsia="仿宋_GB2312"/>
      <w:sz w:val="30"/>
    </w:rPr>
  </w:style>
  <w:style w:type="paragraph" w:styleId="5">
    <w:name w:val="annotation text"/>
    <w:basedOn w:val="1"/>
    <w:semiHidden/>
    <w:unhideWhenUsed/>
    <w:qFormat/>
    <w:uiPriority w:val="99"/>
    <w:pPr>
      <w:jc w:val="left"/>
    </w:pPr>
  </w:style>
  <w:style w:type="paragraph" w:styleId="6">
    <w:name w:val="Body Text"/>
    <w:basedOn w:val="1"/>
    <w:next w:val="7"/>
    <w:qFormat/>
    <w:uiPriority w:val="0"/>
    <w:pPr>
      <w:spacing w:after="120"/>
    </w:pPr>
  </w:style>
  <w:style w:type="paragraph" w:styleId="7">
    <w:name w:val="Body Text First Indent"/>
    <w:basedOn w:val="6"/>
    <w:next w:val="1"/>
    <w:unhideWhenUsed/>
    <w:qFormat/>
    <w:uiPriority w:val="99"/>
    <w:pPr>
      <w:spacing w:line="590" w:lineRule="exact"/>
      <w:ind w:firstLine="420" w:firstLineChars="100"/>
    </w:pPr>
    <w:rPr>
      <w:rFonts w:ascii="Calibri" w:hAnsi="Calibri" w:eastAsia="方正仿宋_GBK"/>
      <w:sz w:val="32"/>
    </w:rPr>
  </w:style>
  <w:style w:type="paragraph" w:styleId="8">
    <w:name w:val="Plain Text"/>
    <w:basedOn w:val="1"/>
    <w:qFormat/>
    <w:uiPriority w:val="0"/>
    <w:pPr>
      <w:widowControl/>
      <w:spacing w:before="100" w:beforeAutospacing="1" w:after="100" w:afterAutospacing="1"/>
      <w:jc w:val="left"/>
    </w:pPr>
    <w:rPr>
      <w:rFonts w:ascii="宋体" w:hAnsi="宋体"/>
      <w:kern w:val="0"/>
      <w:sz w:val="24"/>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paragraph" w:styleId="12">
    <w:name w:val="Body Text First Indent 2"/>
    <w:basedOn w:val="4"/>
    <w:next w:val="1"/>
    <w:qFormat/>
    <w:uiPriority w:val="0"/>
    <w:pPr>
      <w:spacing w:after="120"/>
      <w:ind w:left="420" w:leftChars="200" w:firstLine="420" w:firstLineChars="200"/>
    </w:pPr>
    <w:rPr>
      <w:rFonts w:ascii="Times New Roman" w:hAnsi="Times New Roman" w:eastAsia="宋体" w:cs="Times New Roman"/>
      <w:sz w:val="21"/>
      <w:szCs w:val="21"/>
    </w:rPr>
  </w:style>
  <w:style w:type="table" w:styleId="14">
    <w:name w:val="Table Grid"/>
    <w:basedOn w:val="13"/>
    <w:qFormat/>
    <w:uiPriority w:val="0"/>
    <w:rPr>
      <w:rFonts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basedOn w:val="15"/>
    <w:unhideWhenUsed/>
    <w:qFormat/>
    <w:uiPriority w:val="5"/>
  </w:style>
  <w:style w:type="character" w:styleId="18">
    <w:name w:val="Hyperlink"/>
    <w:basedOn w:val="15"/>
    <w:qFormat/>
    <w:uiPriority w:val="0"/>
    <w:rPr>
      <w:color w:val="0000FF"/>
      <w:u w:val="single"/>
    </w:rPr>
  </w:style>
  <w:style w:type="paragraph" w:customStyle="1" w:styleId="19">
    <w:name w:val="Body Text First Indent 21"/>
    <w:basedOn w:val="20"/>
    <w:qFormat/>
    <w:uiPriority w:val="0"/>
  </w:style>
  <w:style w:type="paragraph" w:customStyle="1" w:styleId="20">
    <w:name w:val="Body Text Indent1"/>
    <w:basedOn w:val="1"/>
    <w:qFormat/>
    <w:uiPriority w:val="0"/>
    <w:pPr>
      <w:spacing w:line="360" w:lineRule="auto"/>
      <w:ind w:firstLine="200" w:firstLineChars="200"/>
      <w:textAlignment w:val="baseline"/>
    </w:pPr>
    <w:rPr>
      <w:sz w:val="24"/>
      <w:szCs w:val="24"/>
    </w:rPr>
  </w:style>
  <w:style w:type="paragraph" w:customStyle="1" w:styleId="21">
    <w:name w:val="0"/>
    <w:qFormat/>
    <w:uiPriority w:val="0"/>
    <w:pPr>
      <w:snapToGrid w:val="0"/>
    </w:pPr>
    <w:rPr>
      <w:rFonts w:ascii="Times New Roman" w:hAnsi="Times New Roman" w:eastAsia="仿宋_GB2312" w:cs="Times New Roman"/>
      <w:sz w:val="32"/>
      <w:szCs w:val="21"/>
      <w:lang w:val="en-US" w:eastAsia="zh-CN" w:bidi="ar-SA"/>
    </w:rPr>
  </w:style>
  <w:style w:type="paragraph" w:customStyle="1" w:styleId="22">
    <w:name w:val="样式1"/>
    <w:basedOn w:val="1"/>
    <w:qFormat/>
    <w:uiPriority w:val="0"/>
    <w:pPr>
      <w:widowControl/>
      <w:jc w:val="center"/>
      <w:textAlignment w:val="center"/>
    </w:pPr>
    <w:rPr>
      <w:rFonts w:ascii="仿宋_GB2312" w:hAnsi="仿宋_GB2312" w:eastAsia="宋体"/>
      <w:color w:val="000000"/>
      <w:kern w:val="0"/>
      <w:sz w:val="24"/>
      <w:szCs w:val="24"/>
    </w:rPr>
  </w:style>
  <w:style w:type="character" w:customStyle="1" w:styleId="23">
    <w:name w:val="15"/>
    <w:autoRedefine/>
    <w:qFormat/>
    <w:uiPriority w:val="0"/>
    <w:rPr>
      <w:rFonts w:hint="default" w:ascii="Times New Roman" w:hAnsi="Times New Roman" w:eastAsia="宋体" w:cs="Times New Roman"/>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cb243145-c4cb-4c6c-bd68-1f011ef4e25b</errorID>
      <errorWord>/）</errorWord>
      <group>L1_Punc</group>
      <groupName>标点问题</groupName>
      <ability>L2_Punc</ability>
      <abilityName>标点符号检查</abilityName>
      <candidateList>
        <item>）</item>
      </candidateList>
      <explain/>
      <paraID>70A42C9D</paraID>
      <start>110</start>
      <end>112</end>
      <status>unmodified</status>
      <modifiedWord/>
      <trackRevisions>false</trackRevisions>
    </reviewItem>
    <reviewItem>
      <errorID>966322cb-f141-4c59-b6ec-501bb48357ce</errorID>
      <errorWord>资</errorWord>
      <group>L1_Grammar</group>
      <groupName>语法问题</groupName>
      <ability>L2_Order</ability>
      <abilityName>语序不当</abilityName>
      <candidateList>
        <item>的资</item>
      </candidateList>
      <explain>句子可能没有遵循时空、逻辑顺序，或者介词、关联词等位置不当。</explain>
      <paraID>3161825A</paraID>
      <start>124</start>
      <end>125</end>
      <status>unmodified</status>
      <modifiedWord/>
      <trackRevisions>false</trackRevisions>
    </reviewItem>
    <reviewItem>
      <errorID>a7132997-d009-4378-86cf-20c7657d1f0a</errorID>
      <errorWord>品</errorWord>
      <group>L1_Word</group>
      <groupName>字词问题</groupName>
      <ability>L2_Typo</ability>
      <abilityName>字词错误</abilityName>
      <candidateList>
        <item>品全</item>
      </candidateList>
      <explain/>
      <paraID>7B064080</paraID>
      <start>37</start>
      <end>38</end>
      <status>unmodified</status>
      <modifiedWord/>
      <trackRevisions>false</trackRevisions>
    </reviewItem>
  </reviewItems>
  <config/>
</contractReview>
</file>

<file path=customXml/itemProps1.xml><?xml version="1.0" encoding="utf-8"?>
<ds:datastoreItem xmlns:ds="http://schemas.openxmlformats.org/officeDocument/2006/customXml" ds:itemID="{b17e3f12-120f-4310-acc7-743696b407a3}">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1191</Words>
  <Characters>1314</Characters>
  <Lines>0</Lines>
  <Paragraphs>0</Paragraphs>
  <TotalTime>15</TotalTime>
  <ScaleCrop>false</ScaleCrop>
  <LinksUpToDate>false</LinksUpToDate>
  <CharactersWithSpaces>1323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2024-10-21T05:39:00Z</dcterms:created>
  <dc:creator>姜福红</dc:creator>
  <cp:lastModifiedBy>鲁品超</cp:lastModifiedBy>
  <dcterms:modified xsi:type="dcterms:W3CDTF">2025-12-15T09:08:51Z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9A9012BAF5B04B8EB9E9472CE212E5ED_13</vt:lpwstr>
  </property>
  <property fmtid="{D5CDD505-2E9C-101B-9397-08002B2CF9AE}" pid="4" name="KSOTemplateDocerSaveRecord">
    <vt:lpwstr>eyJoZGlkIjoiMGIyMDIxY2Q4ZWFmNTExM2YzN2NjMDc3Y2U0ZjJhZWUiLCJ1c2VySWQiOiIzMjUwMjQzOTIifQ==</vt:lpwstr>
  </property>
</Properties>
</file>