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1937F">
      <w:pPr>
        <w:suppressAutoHyphens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color w:val="FF0000"/>
          <w:spacing w:val="-40"/>
          <w:w w:val="70"/>
          <w:kern w:val="0"/>
          <w:sz w:val="94"/>
          <w:szCs w:val="94"/>
        </w:rPr>
      </w:pPr>
    </w:p>
    <w:p w14:paraId="0B8C0447">
      <w:pPr>
        <w:suppressAutoHyphens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color w:val="FF0000"/>
          <w:spacing w:val="-40"/>
          <w:w w:val="70"/>
          <w:kern w:val="0"/>
          <w:sz w:val="94"/>
          <w:szCs w:val="94"/>
        </w:rPr>
      </w:pPr>
    </w:p>
    <w:p w14:paraId="56567D18">
      <w:pPr>
        <w:suppressAutoHyphens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color w:val="FF0000"/>
          <w:spacing w:val="-40"/>
          <w:w w:val="70"/>
          <w:kern w:val="0"/>
          <w:sz w:val="94"/>
          <w:szCs w:val="94"/>
        </w:rPr>
      </w:pPr>
    </w:p>
    <w:p w14:paraId="21E30859">
      <w:pPr>
        <w:suppressAutoHyphens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color w:val="FF0000"/>
          <w:spacing w:val="-40"/>
          <w:w w:val="70"/>
          <w:kern w:val="0"/>
          <w:sz w:val="94"/>
          <w:szCs w:val="94"/>
        </w:rPr>
      </w:pPr>
    </w:p>
    <w:tbl>
      <w:tblPr>
        <w:tblStyle w:val="11"/>
        <w:tblW w:w="9375" w:type="dxa"/>
        <w:tblInd w:w="-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0"/>
        <w:gridCol w:w="1215"/>
      </w:tblGrid>
      <w:tr w14:paraId="175AB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0" w:type="dxa"/>
            <w:tcBorders>
              <w:tl2br w:val="nil"/>
              <w:tr2bl w:val="nil"/>
            </w:tcBorders>
          </w:tcPr>
          <w:p w14:paraId="5410F601">
            <w:pPr>
              <w:spacing w:line="1200" w:lineRule="exact"/>
              <w:jc w:val="distribute"/>
              <w:rPr>
                <w:rFonts w:ascii="方正小标宋简体" w:hAnsi="方正小标宋简体" w:eastAsia="方正小标宋简体" w:cs="方正小标宋简体"/>
                <w:color w:val="FF0000"/>
                <w:spacing w:val="-40"/>
                <w:w w:val="70"/>
                <w:kern w:val="0"/>
                <w:sz w:val="94"/>
                <w:szCs w:val="9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FF0000"/>
                <w:spacing w:val="-40"/>
                <w:w w:val="70"/>
                <w:kern w:val="0"/>
                <w:sz w:val="94"/>
                <w:szCs w:val="94"/>
              </w:rPr>
              <w:t>北京市昌平区人民政府办公室</w:t>
            </w:r>
          </w:p>
        </w:tc>
        <w:tc>
          <w:tcPr>
            <w:tcW w:w="1215" w:type="dxa"/>
            <w:vMerge w:val="restart"/>
            <w:tcBorders>
              <w:tl2br w:val="nil"/>
              <w:tr2bl w:val="nil"/>
            </w:tcBorders>
            <w:vAlign w:val="center"/>
          </w:tcPr>
          <w:p w14:paraId="7174040F">
            <w:pPr>
              <w:spacing w:line="1200" w:lineRule="exact"/>
              <w:jc w:val="left"/>
              <w:rPr>
                <w:rFonts w:ascii="方正小标宋简体" w:hAnsi="方正小标宋简体" w:eastAsia="方正小标宋简体" w:cs="方正小标宋简体"/>
                <w:color w:val="FF0000"/>
                <w:spacing w:val="-40"/>
                <w:w w:val="70"/>
                <w:kern w:val="0"/>
                <w:sz w:val="94"/>
                <w:szCs w:val="9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FF0000"/>
                <w:spacing w:val="-40"/>
                <w:w w:val="70"/>
                <w:kern w:val="0"/>
                <w:sz w:val="72"/>
                <w:szCs w:val="72"/>
              </w:rPr>
              <w:t>文件</w:t>
            </w:r>
          </w:p>
        </w:tc>
      </w:tr>
      <w:tr w14:paraId="5743E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0" w:type="dxa"/>
            <w:tcBorders>
              <w:tl2br w:val="nil"/>
              <w:tr2bl w:val="nil"/>
            </w:tcBorders>
          </w:tcPr>
          <w:p w14:paraId="4F8C44C0">
            <w:pPr>
              <w:spacing w:line="1200" w:lineRule="exact"/>
              <w:jc w:val="distribute"/>
              <w:rPr>
                <w:rFonts w:ascii="方正小标宋简体" w:hAnsi="方正小标宋简体" w:eastAsia="方正小标宋简体" w:cs="方正小标宋简体"/>
                <w:color w:val="FF0000"/>
                <w:spacing w:val="-40"/>
                <w:w w:val="70"/>
                <w:kern w:val="0"/>
                <w:sz w:val="94"/>
                <w:szCs w:val="9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FF0000"/>
                <w:spacing w:val="-62"/>
                <w:w w:val="70"/>
                <w:kern w:val="0"/>
                <w:sz w:val="94"/>
                <w:szCs w:val="94"/>
              </w:rPr>
              <w:t>北京未来科学城管理委员会办公室</w:t>
            </w: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</w:tcPr>
          <w:p w14:paraId="5F1B2BF3">
            <w:pPr>
              <w:spacing w:line="1200" w:lineRule="exact"/>
              <w:jc w:val="distribute"/>
              <w:rPr>
                <w:rFonts w:ascii="方正小标宋简体" w:hAnsi="方正小标宋简体" w:eastAsia="方正小标宋简体" w:cs="方正小标宋简体"/>
                <w:color w:val="FF0000"/>
                <w:spacing w:val="-40"/>
                <w:w w:val="70"/>
                <w:kern w:val="0"/>
                <w:sz w:val="94"/>
                <w:szCs w:val="94"/>
              </w:rPr>
            </w:pPr>
          </w:p>
        </w:tc>
      </w:tr>
    </w:tbl>
    <w:p w14:paraId="7E42F97D">
      <w:pPr>
        <w:spacing w:line="560" w:lineRule="exact"/>
        <w:jc w:val="center"/>
      </w:pPr>
    </w:p>
    <w:p w14:paraId="38A5EFFC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昌政办发</w:t>
      </w:r>
      <w:r>
        <w:rPr>
          <w:rFonts w:hint="eastAsia" w:ascii="仿宋_GB2312" w:hAnsi="仿宋_GB2312" w:eastAsia="仿宋_GB2312" w:cs="仿宋_GB2312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 w14:paraId="21D6AFD8">
      <w:pPr>
        <w:pStyle w:val="5"/>
        <w:spacing w:line="520" w:lineRule="exact"/>
        <w:rPr>
          <w:rFonts w:ascii="仿宋_GB2312"/>
          <w:b/>
        </w:rPr>
      </w:pPr>
      <w:r>
        <w:rPr>
          <w:rFonts w:hint="eastAsia" w:eastAsia="方正小标宋简体"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39370</wp:posOffset>
                </wp:positionV>
                <wp:extent cx="5590540" cy="0"/>
                <wp:effectExtent l="0" t="10795" r="2540" b="12065"/>
                <wp:wrapNone/>
                <wp:docPr id="3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0540" cy="0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margin-left:2.25pt;margin-top:3.1pt;height:0pt;width:440.2pt;z-index:251659264;mso-width-relative:page;mso-height-relative:page;" filled="f" stroked="t" coordsize="21600,21600" o:gfxdata="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JwKT+HUAAAABQEAAA8AAAAAAAAAAQAg&#10;AAAAIgAAAGRycy9kb3ducmV2LnhtbFBLAQIUABQAAAAIAIdO4kCIDGYd2QEAANwDAAAOAAAAAAAA&#10;AAEAIAAAACMBAABkcnMvZTJvRG9jLnhtbFBLBQYAAAAABgAGAFkBAABuBQAAAAA=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11"/>
        <w:tblW w:w="0" w:type="auto"/>
        <w:tblInd w:w="9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3"/>
      </w:tblGrid>
      <w:tr w14:paraId="21457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3" w:type="dxa"/>
          </w:tcPr>
          <w:p w14:paraId="4A55A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distribute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44"/>
                <w:szCs w:val="44"/>
              </w:rPr>
              <w:t>北京市昌平区人民政府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sz w:val="44"/>
                <w:szCs w:val="44"/>
                <w:lang w:eastAsia="zh-CN"/>
              </w:rPr>
              <w:t>办公室</w:t>
            </w:r>
          </w:p>
        </w:tc>
      </w:tr>
      <w:tr w14:paraId="42A2B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3" w:type="dxa"/>
          </w:tcPr>
          <w:p w14:paraId="0254F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distribute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44"/>
                <w:szCs w:val="44"/>
                <w:lang w:eastAsia="zh-CN"/>
              </w:rPr>
              <w:t>北京未来科学城管理委员会办公室</w:t>
            </w:r>
          </w:p>
        </w:tc>
      </w:tr>
    </w:tbl>
    <w:p w14:paraId="530C5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印发《昌平区支持合成生物制造产业高质量发展的若干措施（修订版）》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的通知</w:t>
      </w:r>
    </w:p>
    <w:p w14:paraId="1AD38B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</w:p>
    <w:p w14:paraId="742AFC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各镇人民政府、街道办事处，区政府各委、办、局（公司）：</w:t>
      </w:r>
    </w:p>
    <w:p w14:paraId="5E4EF8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现将《昌平区支持合成生物制造产业高质量发展的若干措施（修订版）》印发给你们，请认真贯彻落实。</w:t>
      </w:r>
    </w:p>
    <w:p w14:paraId="31EE0B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</w:p>
    <w:p w14:paraId="2EE636CB">
      <w:pPr>
        <w:pStyle w:val="2"/>
        <w:rPr>
          <w:rFonts w:hint="eastAsia"/>
          <w:lang w:eastAsia="zh-CN"/>
        </w:rPr>
      </w:pPr>
      <w:bookmarkStart w:id="0" w:name="_GoBack"/>
      <w:bookmarkEnd w:id="0"/>
    </w:p>
    <w:p w14:paraId="7E601C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jc w:val="righ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-20"/>
          <w:sz w:val="32"/>
          <w:szCs w:val="32"/>
          <w:lang w:eastAsia="zh-CN"/>
        </w:rPr>
        <w:t>北京市昌平区人民政府办公室</w:t>
      </w:r>
      <w:r>
        <w:rPr>
          <w:rFonts w:hint="eastAsia" w:ascii="楷体_GB2312" w:hAnsi="楷体_GB2312" w:eastAsia="楷体_GB2312" w:cs="楷体_GB2312"/>
          <w:spacing w:val="-20"/>
          <w:sz w:val="32"/>
          <w:szCs w:val="32"/>
          <w:lang w:val="en-US" w:eastAsia="zh-CN"/>
        </w:rPr>
        <w:t xml:space="preserve">     北京未来科学城管理委员会办公室</w:t>
      </w:r>
    </w:p>
    <w:p w14:paraId="5673164A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napToGrid w:val="0"/>
        <w:spacing w:line="540" w:lineRule="exact"/>
        <w:ind w:firstLine="640" w:firstLineChars="200"/>
        <w:jc w:val="right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2025年12月24日     </w:t>
      </w:r>
    </w:p>
    <w:p w14:paraId="32613A46">
      <w:pPr>
        <w:pStyle w:val="9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kern w:val="0"/>
          <w:sz w:val="32"/>
          <w:szCs w:val="32"/>
          <w:lang w:eastAsia="zh-CN"/>
        </w:rPr>
        <w:t>（此件主动</w:t>
      </w:r>
      <w:r>
        <w:rPr>
          <w:rFonts w:hint="eastAsia" w:ascii="楷体_GB2312" w:hAnsi="楷体_GB2312" w:eastAsia="楷体_GB2312" w:cs="楷体_GB2312"/>
          <w:snapToGrid w:val="0"/>
          <w:kern w:val="0"/>
          <w:sz w:val="32"/>
          <w:szCs w:val="32"/>
          <w:lang w:val="en-US" w:eastAsia="zh-CN"/>
        </w:rPr>
        <w:t>公开</w:t>
      </w:r>
      <w:r>
        <w:rPr>
          <w:rFonts w:hint="eastAsia" w:ascii="楷体_GB2312" w:hAnsi="楷体_GB2312" w:eastAsia="楷体_GB2312" w:cs="楷体_GB2312"/>
          <w:snapToGrid w:val="0"/>
          <w:kern w:val="0"/>
          <w:sz w:val="32"/>
          <w:szCs w:val="32"/>
          <w:lang w:eastAsia="zh-CN"/>
        </w:rPr>
        <w:t>）</w:t>
      </w:r>
    </w:p>
    <w:p w14:paraId="41F2E33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hint="eastAsia" w:ascii="黑体" w:hAnsi="黑体" w:eastAsia="黑体" w:cs="黑体"/>
          <w:w w:val="9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w w:val="98"/>
          <w:sz w:val="32"/>
          <w:szCs w:val="32"/>
          <w:lang w:eastAsia="zh-CN"/>
        </w:rPr>
        <w:t>附件</w:t>
      </w:r>
    </w:p>
    <w:p w14:paraId="387355A1">
      <w:pPr>
        <w:pStyle w:val="2"/>
        <w:rPr>
          <w:rFonts w:hint="eastAsia"/>
          <w:lang w:val="en-US" w:eastAsia="zh-CN"/>
        </w:rPr>
      </w:pPr>
    </w:p>
    <w:p w14:paraId="4A30D4F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昌平区支持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合成生物制造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产业高质量发展的</w:t>
      </w:r>
    </w:p>
    <w:p w14:paraId="3926497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若干措施（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修订版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）</w:t>
      </w:r>
    </w:p>
    <w:p w14:paraId="2944C2C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 w14:paraId="7217B8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为贯彻落实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国家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《“十四五”生物经济发展规划》和《北京市促进未来产业创新发展实施方案》，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紧抓</w:t>
      </w:r>
      <w:r>
        <w:rPr>
          <w:rFonts w:hint="eastAsia" w:ascii="仿宋_GB2312" w:hAnsi="仿宋_GB2312" w:eastAsia="仿宋_GB2312"/>
          <w:color w:val="auto"/>
          <w:sz w:val="32"/>
          <w:szCs w:val="32"/>
          <w:highlight w:val="none"/>
          <w:u w:val="none"/>
        </w:rPr>
        <w:t>北京“两区”建设</w:t>
      </w:r>
      <w:r>
        <w:rPr>
          <w:rFonts w:hint="eastAsia" w:ascii="仿宋_GB2312" w:hAnsi="仿宋_GB2312" w:eastAsia="仿宋_GB2312"/>
          <w:color w:val="auto"/>
          <w:sz w:val="32"/>
          <w:szCs w:val="32"/>
          <w:highlight w:val="none"/>
          <w:u w:val="none"/>
          <w:lang w:eastAsia="zh-CN"/>
        </w:rPr>
        <w:t>及北京</w:t>
      </w:r>
      <w:r>
        <w:rPr>
          <w:rFonts w:hint="eastAsia" w:ascii="仿宋_GB2312" w:hAnsi="仿宋_GB2312" w:eastAsia="仿宋_GB2312"/>
          <w:color w:val="auto"/>
          <w:sz w:val="32"/>
          <w:szCs w:val="32"/>
          <w:highlight w:val="none"/>
          <w:u w:val="none"/>
        </w:rPr>
        <w:t>自贸试验区昌平组团</w:t>
      </w:r>
      <w:r>
        <w:rPr>
          <w:rFonts w:hint="eastAsia" w:ascii="仿宋_GB2312" w:hAnsi="仿宋_GB2312" w:eastAsia="仿宋_GB2312"/>
          <w:color w:val="auto"/>
          <w:sz w:val="32"/>
          <w:szCs w:val="32"/>
          <w:highlight w:val="none"/>
          <w:u w:val="none"/>
          <w:lang w:eastAsia="zh-CN"/>
        </w:rPr>
        <w:t>建设</w:t>
      </w:r>
      <w:r>
        <w:rPr>
          <w:rFonts w:hint="eastAsia" w:ascii="仿宋_GB2312" w:hAnsi="仿宋_GB2312" w:eastAsia="仿宋_GB2312"/>
          <w:color w:val="auto"/>
          <w:sz w:val="32"/>
          <w:szCs w:val="32"/>
          <w:highlight w:val="none"/>
          <w:u w:val="none"/>
        </w:rPr>
        <w:t>重大机遇，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充分发挥未来科学城“攻关未来科技、发展未来产业、集聚未来人才”的优势，卡位未来新赛道，催生新质生产力，推进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合成生物制造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产业高质量发展，打造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合成生物制造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创新策源地和产业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引领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区，特制定本措施。</w:t>
      </w:r>
    </w:p>
    <w:p w14:paraId="6360E2D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黑体" w:hAnsi="黑体" w:eastAsia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highlight w:val="none"/>
        </w:rPr>
        <w:t>第一条 推进</w:t>
      </w:r>
      <w:r>
        <w:rPr>
          <w:rFonts w:hint="eastAsia" w:ascii="黑体" w:hAnsi="黑体" w:eastAsia="黑体"/>
          <w:b w:val="0"/>
          <w:bCs w:val="0"/>
          <w:sz w:val="32"/>
          <w:szCs w:val="32"/>
          <w:highlight w:val="none"/>
          <w:lang w:eastAsia="zh-CN"/>
        </w:rPr>
        <w:t>合成生物制造</w:t>
      </w:r>
      <w:r>
        <w:rPr>
          <w:rFonts w:hint="eastAsia" w:ascii="黑体" w:hAnsi="黑体" w:eastAsia="黑体"/>
          <w:b w:val="0"/>
          <w:bCs w:val="0"/>
          <w:sz w:val="32"/>
          <w:szCs w:val="32"/>
          <w:highlight w:val="none"/>
          <w:lang w:val="en-US" w:eastAsia="zh-CN"/>
        </w:rPr>
        <w:t>产业</w:t>
      </w:r>
      <w:r>
        <w:rPr>
          <w:rFonts w:hint="eastAsia" w:ascii="黑体" w:hAnsi="黑体" w:eastAsia="黑体"/>
          <w:b w:val="0"/>
          <w:bCs w:val="0"/>
          <w:sz w:val="32"/>
          <w:szCs w:val="32"/>
          <w:highlight w:val="none"/>
          <w:lang w:eastAsia="zh-CN"/>
        </w:rPr>
        <w:t>集聚区</w:t>
      </w:r>
      <w:r>
        <w:rPr>
          <w:rFonts w:hint="eastAsia" w:ascii="黑体" w:hAnsi="黑体" w:eastAsia="黑体"/>
          <w:b w:val="0"/>
          <w:bCs w:val="0"/>
          <w:sz w:val="32"/>
          <w:szCs w:val="32"/>
          <w:highlight w:val="none"/>
        </w:rPr>
        <w:t>建设</w:t>
      </w:r>
    </w:p>
    <w:p w14:paraId="030E36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（一）打造高品质产业空间，统筹全域空间资源，围绕创新孵化区、转化加速区、高端制造区、总部办公区“四大功能组团”，梯次推进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合成生物制造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产业集聚区</w:t>
      </w:r>
      <w:r>
        <w:rPr>
          <w:rFonts w:hint="eastAsia" w:ascii="仿宋_GB2312" w:eastAsia="仿宋_GB2312"/>
          <w:sz w:val="32"/>
          <w:szCs w:val="32"/>
          <w:highlight w:val="none"/>
        </w:rPr>
        <w:t>规划建设，利用未来科学城东、西区存量空间先行实施起步区项目，为聚集发展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合成生物制造</w:t>
      </w:r>
      <w:r>
        <w:rPr>
          <w:rFonts w:hint="eastAsia" w:ascii="仿宋_GB2312" w:eastAsia="仿宋_GB2312"/>
          <w:sz w:val="32"/>
          <w:szCs w:val="32"/>
          <w:highlight w:val="none"/>
        </w:rPr>
        <w:t>产业筑牢空间保障。</w:t>
      </w:r>
    </w:p>
    <w:p w14:paraId="4FD135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（二）强化用地支撑保障，用好全区统筹的用地规划指标和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年度供地计划指标</w:t>
      </w:r>
      <w:r>
        <w:rPr>
          <w:rFonts w:hint="eastAsia" w:ascii="仿宋_GB2312" w:eastAsia="仿宋_GB2312"/>
          <w:sz w:val="32"/>
          <w:szCs w:val="32"/>
          <w:highlight w:val="none"/>
        </w:rPr>
        <w:t>，匹配各功能组团及重点项目用地需求；综合采取产业用地弹性年期出让、先租后让等供地方式，推行“拿地即开工”，降低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合成生物制造</w:t>
      </w:r>
      <w:r>
        <w:rPr>
          <w:rFonts w:hint="eastAsia" w:ascii="仿宋_GB2312" w:eastAsia="仿宋_GB2312"/>
          <w:sz w:val="32"/>
          <w:szCs w:val="32"/>
          <w:highlight w:val="none"/>
        </w:rPr>
        <w:t>企业用地成本，加快项目落地进度。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</w:t>
      </w:r>
    </w:p>
    <w:p w14:paraId="7D1C5F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（三）促进产城融合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发展</w:t>
      </w:r>
      <w:r>
        <w:rPr>
          <w:rFonts w:hint="eastAsia" w:ascii="仿宋_GB2312" w:eastAsia="仿宋_GB2312"/>
          <w:sz w:val="32"/>
          <w:szCs w:val="32"/>
          <w:highlight w:val="none"/>
        </w:rPr>
        <w:t>，结合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合成生物制造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产业集聚区</w:t>
      </w:r>
      <w:r>
        <w:rPr>
          <w:rFonts w:hint="eastAsia" w:ascii="仿宋_GB2312" w:eastAsia="仿宋_GB2312"/>
          <w:sz w:val="32"/>
          <w:szCs w:val="32"/>
          <w:highlight w:val="none"/>
        </w:rPr>
        <w:t>实施时序，优先保障配套基础设施和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公共</w:t>
      </w:r>
      <w:r>
        <w:rPr>
          <w:rFonts w:hint="eastAsia" w:ascii="仿宋_GB2312" w:eastAsia="仿宋_GB2312"/>
          <w:sz w:val="32"/>
          <w:szCs w:val="32"/>
          <w:highlight w:val="none"/>
        </w:rPr>
        <w:t>服务设施建设，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提升</w:t>
      </w:r>
      <w:r>
        <w:rPr>
          <w:rFonts w:hint="eastAsia" w:ascii="仿宋_GB2312" w:eastAsia="仿宋_GB2312"/>
          <w:sz w:val="32"/>
          <w:szCs w:val="32"/>
          <w:highlight w:val="none"/>
        </w:rPr>
        <w:t>产业综合承载能力。</w:t>
      </w:r>
    </w:p>
    <w:p w14:paraId="0D2EB9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（四）鼓励社会专业力量参与，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深化试点</w:t>
      </w:r>
      <w:r>
        <w:rPr>
          <w:rFonts w:hint="eastAsia" w:ascii="仿宋_GB2312"/>
          <w:sz w:val="32"/>
          <w:szCs w:val="32"/>
          <w:highlight w:val="none"/>
          <w:lang w:val="en-US" w:eastAsia="zh-CN"/>
        </w:rPr>
        <w:t>引入</w:t>
      </w:r>
      <w:r>
        <w:rPr>
          <w:rFonts w:hint="eastAsia" w:ascii="仿宋_GB2312" w:eastAsia="仿宋_GB2312"/>
          <w:sz w:val="32"/>
          <w:szCs w:val="32"/>
          <w:highlight w:val="none"/>
        </w:rPr>
        <w:t>社会资本合作共建产业园区新模式，促进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合成生物制造</w:t>
      </w:r>
      <w:r>
        <w:rPr>
          <w:rFonts w:hint="eastAsia" w:ascii="仿宋_GB2312" w:eastAsia="仿宋_GB2312"/>
          <w:sz w:val="32"/>
          <w:szCs w:val="32"/>
          <w:highlight w:val="none"/>
        </w:rPr>
        <w:t>产业园高品质建设、专业化运营。</w:t>
      </w:r>
    </w:p>
    <w:p w14:paraId="14F3E3D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黑体" w:hAnsi="黑体" w:eastAsia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highlight w:val="none"/>
        </w:rPr>
        <w:t>第二条</w:t>
      </w:r>
      <w:r>
        <w:rPr>
          <w:rFonts w:ascii="黑体" w:hAnsi="黑体" w:eastAsia="黑体"/>
          <w:b w:val="0"/>
          <w:bCs w:val="0"/>
          <w:sz w:val="32"/>
          <w:szCs w:val="32"/>
          <w:highlight w:val="none"/>
        </w:rPr>
        <w:t xml:space="preserve"> </w:t>
      </w:r>
      <w:r>
        <w:rPr>
          <w:rFonts w:hint="eastAsia" w:ascii="黑体" w:hAnsi="黑体" w:eastAsia="黑体"/>
          <w:b w:val="0"/>
          <w:bCs w:val="0"/>
          <w:sz w:val="32"/>
          <w:szCs w:val="32"/>
          <w:highlight w:val="none"/>
        </w:rPr>
        <w:t>促进</w:t>
      </w:r>
      <w:r>
        <w:rPr>
          <w:rFonts w:hint="eastAsia" w:ascii="黑体" w:hAnsi="黑体" w:eastAsia="黑体"/>
          <w:b w:val="0"/>
          <w:bCs w:val="0"/>
          <w:sz w:val="32"/>
          <w:szCs w:val="32"/>
          <w:highlight w:val="none"/>
          <w:lang w:eastAsia="zh-CN"/>
        </w:rPr>
        <w:t>合成生物制造</w:t>
      </w:r>
      <w:r>
        <w:rPr>
          <w:rFonts w:hint="eastAsia" w:ascii="黑体" w:hAnsi="黑体" w:eastAsia="黑体"/>
          <w:b w:val="0"/>
          <w:bCs w:val="0"/>
          <w:sz w:val="32"/>
          <w:szCs w:val="32"/>
          <w:highlight w:val="none"/>
        </w:rPr>
        <w:t>产业集群发展</w:t>
      </w:r>
    </w:p>
    <w:p w14:paraId="3CDB07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u w:val="none"/>
        </w:rPr>
        <w:t>（五）支持总部企业发展，符合条件的，给</w:t>
      </w:r>
      <w:r>
        <w:rPr>
          <w:rFonts w:hint="eastAsia" w:ascii="仿宋_GB2312" w:eastAsia="仿宋_GB2312"/>
          <w:sz w:val="32"/>
          <w:szCs w:val="32"/>
          <w:highlight w:val="none"/>
          <w:u w:val="none"/>
          <w:lang w:val="en-US" w:eastAsia="zh-CN"/>
        </w:rPr>
        <w:t>予</w:t>
      </w:r>
      <w:r>
        <w:rPr>
          <w:rFonts w:hint="eastAsia" w:ascii="仿宋_GB2312" w:eastAsia="仿宋_GB2312"/>
          <w:sz w:val="32"/>
          <w:szCs w:val="32"/>
          <w:highlight w:val="none"/>
          <w:u w:val="none"/>
        </w:rPr>
        <w:t>相应支持。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u w:val="none"/>
          <w:lang w:val="en-US" w:eastAsia="zh-CN"/>
        </w:rPr>
        <w:t xml:space="preserve"> </w:t>
      </w:r>
    </w:p>
    <w:p w14:paraId="40124C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u w:val="none"/>
        </w:rPr>
      </w:pPr>
      <w:r>
        <w:rPr>
          <w:rFonts w:hint="eastAsia" w:ascii="仿宋_GB2312" w:eastAsia="仿宋_GB2312"/>
          <w:sz w:val="32"/>
          <w:szCs w:val="32"/>
          <w:highlight w:val="none"/>
          <w:u w:val="none"/>
        </w:rPr>
        <w:t>（六）支持创新型企业聚集发展，对高潜力、高成长创新型</w:t>
      </w:r>
      <w:r>
        <w:rPr>
          <w:rFonts w:hint="eastAsia" w:ascii="仿宋_GB2312" w:eastAsia="仿宋_GB2312"/>
          <w:sz w:val="32"/>
          <w:szCs w:val="32"/>
          <w:highlight w:val="none"/>
          <w:u w:val="none"/>
          <w:lang w:eastAsia="zh-CN"/>
        </w:rPr>
        <w:t>合成生物制造</w:t>
      </w:r>
      <w:r>
        <w:rPr>
          <w:rFonts w:hint="eastAsia" w:ascii="仿宋_GB2312" w:eastAsia="仿宋_GB2312"/>
          <w:sz w:val="32"/>
          <w:szCs w:val="32"/>
          <w:highlight w:val="none"/>
          <w:u w:val="none"/>
        </w:rPr>
        <w:t>企业，</w:t>
      </w:r>
      <w:r>
        <w:rPr>
          <w:rFonts w:hint="eastAsia" w:ascii="仿宋_GB2312" w:eastAsia="仿宋_GB2312"/>
          <w:sz w:val="32"/>
          <w:szCs w:val="32"/>
          <w:highlight w:val="none"/>
          <w:u w:val="none"/>
          <w:lang w:eastAsia="zh-CN"/>
        </w:rPr>
        <w:t>符合条件的，</w:t>
      </w:r>
      <w:r>
        <w:rPr>
          <w:rFonts w:hint="eastAsia" w:ascii="仿宋_GB2312" w:eastAsia="仿宋_GB2312"/>
          <w:sz w:val="32"/>
          <w:szCs w:val="32"/>
          <w:highlight w:val="none"/>
          <w:u w:val="none"/>
        </w:rPr>
        <w:t>按累计</w:t>
      </w:r>
      <w:r>
        <w:rPr>
          <w:rFonts w:hint="eastAsia" w:ascii="仿宋_GB2312" w:eastAsia="仿宋_GB2312"/>
          <w:sz w:val="32"/>
          <w:szCs w:val="32"/>
          <w:highlight w:val="none"/>
          <w:u w:val="none"/>
          <w:lang w:eastAsia="zh-CN"/>
        </w:rPr>
        <w:t>股权</w:t>
      </w:r>
      <w:r>
        <w:rPr>
          <w:rFonts w:hint="eastAsia" w:ascii="仿宋_GB2312" w:eastAsia="仿宋_GB2312"/>
          <w:sz w:val="32"/>
          <w:szCs w:val="32"/>
          <w:highlight w:val="none"/>
          <w:u w:val="none"/>
        </w:rPr>
        <w:t>融资规模给予一次性奖励。</w:t>
      </w:r>
    </w:p>
    <w:p w14:paraId="7BD62F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楷体_GB2312" w:hAnsi="楷体_GB2312" w:eastAsia="楷体_GB2312" w:cs="楷体_GB2312"/>
          <w:sz w:val="32"/>
          <w:szCs w:val="32"/>
          <w:highlight w:val="none"/>
          <w:u w:val="single"/>
        </w:rPr>
      </w:pPr>
      <w:r>
        <w:rPr>
          <w:rFonts w:hint="eastAsia" w:ascii="仿宋_GB2312" w:eastAsia="仿宋_GB2312"/>
          <w:sz w:val="32"/>
          <w:szCs w:val="32"/>
          <w:highlight w:val="none"/>
          <w:u w:val="none"/>
        </w:rPr>
        <w:t>（七）支持</w:t>
      </w:r>
      <w:r>
        <w:rPr>
          <w:rFonts w:hint="eastAsia" w:ascii="仿宋_GB2312" w:eastAsia="仿宋_GB2312"/>
          <w:sz w:val="32"/>
          <w:szCs w:val="32"/>
          <w:highlight w:val="none"/>
          <w:u w:val="none"/>
          <w:lang w:val="en-US" w:eastAsia="zh-CN"/>
        </w:rPr>
        <w:t>企业做强做精做优</w:t>
      </w:r>
      <w:r>
        <w:rPr>
          <w:rFonts w:hint="eastAsia" w:ascii="仿宋_GB2312" w:eastAsia="仿宋_GB2312"/>
          <w:sz w:val="32"/>
          <w:szCs w:val="32"/>
          <w:highlight w:val="none"/>
          <w:u w:val="none"/>
        </w:rPr>
        <w:t>，对获评独角兽企业、国家高新技术企业、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highlight w:val="none"/>
          <w:u w:val="none"/>
          <w:lang w:bidi="ar"/>
        </w:rPr>
        <w:t>专精特新“小巨人”企业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u w:val="none"/>
          <w:lang w:bidi="ar"/>
        </w:rPr>
        <w:t>、</w:t>
      </w:r>
      <w:r>
        <w:rPr>
          <w:rFonts w:hint="eastAsia" w:ascii="仿宋_GB2312" w:eastAsia="仿宋_GB2312"/>
          <w:sz w:val="32"/>
          <w:szCs w:val="32"/>
          <w:highlight w:val="none"/>
          <w:u w:val="none"/>
        </w:rPr>
        <w:t>专精特新中小企业的</w:t>
      </w:r>
      <w:r>
        <w:rPr>
          <w:rFonts w:hint="eastAsia" w:ascii="仿宋_GB2312" w:eastAsia="仿宋_GB2312"/>
          <w:sz w:val="32"/>
          <w:szCs w:val="32"/>
          <w:highlight w:val="none"/>
          <w:u w:val="none"/>
          <w:lang w:eastAsia="zh-CN"/>
        </w:rPr>
        <w:t>合成生物制造</w:t>
      </w:r>
      <w:r>
        <w:rPr>
          <w:rFonts w:hint="eastAsia" w:ascii="仿宋_GB2312" w:eastAsia="仿宋_GB2312"/>
          <w:sz w:val="32"/>
          <w:szCs w:val="32"/>
          <w:highlight w:val="none"/>
          <w:u w:val="none"/>
        </w:rPr>
        <w:t>企业，分别给予一次性资金奖励</w:t>
      </w:r>
      <w:r>
        <w:rPr>
          <w:rFonts w:hint="eastAsia" w:ascii="仿宋_GB2312"/>
          <w:sz w:val="32"/>
          <w:szCs w:val="32"/>
          <w:highlight w:val="none"/>
          <w:u w:val="none"/>
          <w:lang w:eastAsia="zh-CN"/>
        </w:rPr>
        <w:t>。</w:t>
      </w:r>
    </w:p>
    <w:p w14:paraId="46A04F8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黑体" w:hAnsi="黑体" w:eastAsia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highlight w:val="none"/>
        </w:rPr>
        <w:t>第三条</w:t>
      </w:r>
      <w:r>
        <w:rPr>
          <w:rFonts w:ascii="黑体" w:hAnsi="黑体" w:eastAsia="黑体"/>
          <w:b w:val="0"/>
          <w:bCs w:val="0"/>
          <w:sz w:val="32"/>
          <w:szCs w:val="32"/>
          <w:highlight w:val="none"/>
        </w:rPr>
        <w:t xml:space="preserve"> </w:t>
      </w:r>
      <w:r>
        <w:rPr>
          <w:rFonts w:hint="eastAsia" w:ascii="黑体" w:hAnsi="黑体" w:eastAsia="黑体"/>
          <w:b w:val="0"/>
          <w:bCs w:val="0"/>
          <w:sz w:val="32"/>
          <w:szCs w:val="32"/>
          <w:highlight w:val="none"/>
        </w:rPr>
        <w:t>提升</w:t>
      </w:r>
      <w:r>
        <w:rPr>
          <w:rFonts w:hint="eastAsia" w:ascii="黑体" w:hAnsi="黑体" w:eastAsia="黑体"/>
          <w:b w:val="0"/>
          <w:bCs w:val="0"/>
          <w:sz w:val="32"/>
          <w:szCs w:val="32"/>
          <w:highlight w:val="none"/>
          <w:lang w:eastAsia="zh-CN"/>
        </w:rPr>
        <w:t>合成生物制造</w:t>
      </w:r>
      <w:r>
        <w:rPr>
          <w:rFonts w:hint="eastAsia" w:ascii="黑体" w:hAnsi="黑体" w:eastAsia="黑体"/>
          <w:b w:val="0"/>
          <w:bCs w:val="0"/>
          <w:sz w:val="32"/>
          <w:szCs w:val="32"/>
          <w:highlight w:val="none"/>
        </w:rPr>
        <w:t>产业</w:t>
      </w:r>
      <w:r>
        <w:rPr>
          <w:rFonts w:ascii="黑体" w:hAnsi="黑体" w:eastAsia="黑体"/>
          <w:b w:val="0"/>
          <w:bCs w:val="0"/>
          <w:sz w:val="32"/>
          <w:szCs w:val="32"/>
          <w:highlight w:val="none"/>
        </w:rPr>
        <w:t>创新</w:t>
      </w:r>
      <w:r>
        <w:rPr>
          <w:rFonts w:hint="eastAsia" w:ascii="黑体" w:hAnsi="黑体" w:eastAsia="黑体"/>
          <w:b w:val="0"/>
          <w:bCs w:val="0"/>
          <w:sz w:val="32"/>
          <w:szCs w:val="32"/>
          <w:highlight w:val="none"/>
        </w:rPr>
        <w:t>能级</w:t>
      </w:r>
    </w:p>
    <w:p w14:paraId="2CCFFB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（八）拓展强化产业发展创新引擎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</w:rPr>
        <w:t>发挥北京市和昌平区战略科技力量集聚优势，鼓励支持重点高校、科研机构与领军企业合作，组建国家、北京市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合成生物制造</w:t>
      </w:r>
      <w:r>
        <w:rPr>
          <w:rFonts w:hint="eastAsia" w:ascii="仿宋_GB2312" w:eastAsia="仿宋_GB2312"/>
          <w:sz w:val="32"/>
          <w:szCs w:val="32"/>
          <w:highlight w:val="none"/>
        </w:rPr>
        <w:t>技术创新中心，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引领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合成生物制造</w:t>
      </w:r>
      <w:r>
        <w:rPr>
          <w:rFonts w:hint="eastAsia" w:ascii="仿宋_GB2312" w:eastAsia="仿宋_GB2312"/>
          <w:sz w:val="32"/>
          <w:szCs w:val="32"/>
          <w:highlight w:val="none"/>
        </w:rPr>
        <w:t>技术创新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与变革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</w:p>
    <w:p w14:paraId="090A15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九）支持企业加强创新能力建设，对获批国家制造业创新中心、技术创新示范企业、企业技术中心、工业设计中心和北京市产业创新中心、企业技术中心、高精尖产业设计中心、工程研究中心等国家级、市级资质的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合成生物制造</w:t>
      </w:r>
      <w:r>
        <w:rPr>
          <w:rFonts w:hint="eastAsia" w:ascii="仿宋_GB2312" w:eastAsia="仿宋_GB2312"/>
          <w:sz w:val="32"/>
          <w:szCs w:val="32"/>
          <w:highlight w:val="none"/>
        </w:rPr>
        <w:t>企业，分别给予一次性资金奖励。</w:t>
      </w:r>
    </w:p>
    <w:p w14:paraId="5E414B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（十）支持科研设施设备开放共享，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依托昌平科研仪器共享服务等平台</w:t>
      </w:r>
      <w:r>
        <w:rPr>
          <w:rFonts w:hint="eastAsia" w:ascii="仿宋_GB2312" w:eastAsia="仿宋_GB2312"/>
          <w:sz w:val="32"/>
          <w:szCs w:val="32"/>
          <w:highlight w:val="none"/>
        </w:rPr>
        <w:t>，鼓励引导科技基础设施及科研仪器设备向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合成生物制造</w:t>
      </w:r>
      <w:r>
        <w:rPr>
          <w:rFonts w:hint="eastAsia" w:ascii="仿宋_GB2312" w:eastAsia="仿宋_GB2312"/>
          <w:sz w:val="32"/>
          <w:szCs w:val="32"/>
          <w:highlight w:val="none"/>
        </w:rPr>
        <w:t>领域企业开放，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建立开放共享的科研设施设备网络平台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。</w:t>
      </w:r>
    </w:p>
    <w:p w14:paraId="34DC1E0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黑体" w:hAnsi="黑体" w:eastAsia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highlight w:val="none"/>
        </w:rPr>
        <w:t>第四条</w:t>
      </w:r>
      <w:r>
        <w:rPr>
          <w:rFonts w:ascii="黑体" w:hAnsi="黑体" w:eastAsia="黑体"/>
          <w:b w:val="0"/>
          <w:bCs w:val="0"/>
          <w:sz w:val="32"/>
          <w:szCs w:val="32"/>
          <w:highlight w:val="none"/>
        </w:rPr>
        <w:t xml:space="preserve"> 激发</w:t>
      </w:r>
      <w:r>
        <w:rPr>
          <w:rFonts w:hint="eastAsia" w:ascii="黑体" w:hAnsi="黑体" w:eastAsia="黑体"/>
          <w:b w:val="0"/>
          <w:bCs w:val="0"/>
          <w:sz w:val="32"/>
          <w:szCs w:val="32"/>
          <w:highlight w:val="none"/>
          <w:lang w:eastAsia="zh-CN"/>
        </w:rPr>
        <w:t>合成生物制造</w:t>
      </w:r>
      <w:r>
        <w:rPr>
          <w:rFonts w:ascii="黑体" w:hAnsi="黑体" w:eastAsia="黑体"/>
          <w:b w:val="0"/>
          <w:bCs w:val="0"/>
          <w:sz w:val="32"/>
          <w:szCs w:val="32"/>
          <w:highlight w:val="none"/>
        </w:rPr>
        <w:t>企业</w:t>
      </w:r>
      <w:r>
        <w:rPr>
          <w:rFonts w:hint="eastAsia" w:ascii="黑体" w:hAnsi="黑体" w:eastAsia="黑体"/>
          <w:b w:val="0"/>
          <w:bCs w:val="0"/>
          <w:sz w:val="32"/>
          <w:szCs w:val="32"/>
          <w:highlight w:val="none"/>
        </w:rPr>
        <w:t>创新</w:t>
      </w:r>
      <w:r>
        <w:rPr>
          <w:rFonts w:ascii="黑体" w:hAnsi="黑体" w:eastAsia="黑体"/>
          <w:b w:val="0"/>
          <w:bCs w:val="0"/>
          <w:sz w:val="32"/>
          <w:szCs w:val="32"/>
          <w:highlight w:val="none"/>
        </w:rPr>
        <w:t>活力</w:t>
      </w:r>
    </w:p>
    <w:p w14:paraId="50DBF2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微软雅黑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（十一）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支持企业开展科研攻关</w:t>
      </w:r>
      <w:r>
        <w:rPr>
          <w:rFonts w:hint="eastAsia" w:ascii="仿宋_GB2312" w:hAnsi="微软雅黑" w:eastAsia="仿宋_GB2312"/>
          <w:sz w:val="32"/>
          <w:szCs w:val="32"/>
          <w:highlight w:val="none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</w:rPr>
        <w:t>鼓励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合成生物制造</w:t>
      </w:r>
      <w:r>
        <w:rPr>
          <w:rFonts w:hint="eastAsia" w:ascii="仿宋_GB2312" w:eastAsia="仿宋_GB2312"/>
          <w:sz w:val="32"/>
          <w:szCs w:val="32"/>
          <w:highlight w:val="none"/>
        </w:rPr>
        <w:t>企业积极承接国家和北京市重大专项，</w:t>
      </w:r>
      <w:r>
        <w:rPr>
          <w:rFonts w:hint="eastAsia" w:ascii="仿宋_GB2312" w:hAnsi="Times New Roman" w:eastAsia="仿宋_GB2312"/>
          <w:bCs/>
          <w:color w:val="000000"/>
          <w:sz w:val="32"/>
          <w:szCs w:val="32"/>
          <w:highlight w:val="none"/>
        </w:rPr>
        <w:t>或与高校、科研机构共同</w:t>
      </w:r>
      <w:r>
        <w:rPr>
          <w:rFonts w:hint="eastAsia" w:ascii="仿宋_GB2312" w:hAnsi="微软雅黑" w:eastAsia="仿宋_GB2312"/>
          <w:color w:val="000000"/>
          <w:sz w:val="32"/>
          <w:szCs w:val="32"/>
          <w:highlight w:val="none"/>
        </w:rPr>
        <w:t>参与国家、北京市关键核心技术攻关“揭榜挂帅”，</w:t>
      </w:r>
      <w:r>
        <w:rPr>
          <w:rFonts w:hint="eastAsia" w:ascii="仿宋_GB2312" w:hAnsi="微软雅黑" w:eastAsia="仿宋_GB2312"/>
          <w:sz w:val="32"/>
          <w:szCs w:val="32"/>
          <w:highlight w:val="none"/>
        </w:rPr>
        <w:t>认定后给予一定比例的配套资金支持。</w:t>
      </w:r>
    </w:p>
    <w:p w14:paraId="4C9FAE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bCs/>
          <w:color w:val="000000"/>
          <w:sz w:val="32"/>
          <w:szCs w:val="32"/>
          <w:highlight w:val="none"/>
        </w:rPr>
        <w:t>（十二）</w:t>
      </w:r>
      <w:r>
        <w:rPr>
          <w:rFonts w:hint="eastAsia" w:ascii="仿宋_GB2312" w:eastAsia="仿宋_GB2312"/>
          <w:sz w:val="32"/>
          <w:szCs w:val="32"/>
          <w:highlight w:val="none"/>
        </w:rPr>
        <w:t>支持企业加大研发投入，对符合条件的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合成生物制造</w:t>
      </w:r>
      <w:r>
        <w:rPr>
          <w:rFonts w:hint="eastAsia" w:ascii="仿宋_GB2312" w:eastAsia="仿宋_GB2312"/>
          <w:sz w:val="32"/>
          <w:szCs w:val="32"/>
          <w:highlight w:val="none"/>
        </w:rPr>
        <w:t>企业，认定后给予一定比例的研发经费资助。</w:t>
      </w:r>
    </w:p>
    <w:p w14:paraId="2504C1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bCs/>
          <w:color w:val="000000"/>
          <w:sz w:val="32"/>
          <w:szCs w:val="32"/>
          <w:highlight w:val="none"/>
        </w:rPr>
        <w:t>（十三）支持企业打造核心竞争优势，依托</w:t>
      </w:r>
      <w:r>
        <w:rPr>
          <w:rFonts w:hint="eastAsia" w:ascii="仿宋_GB2312" w:hAnsi="Times New Roman" w:eastAsia="仿宋_GB2312"/>
          <w:bCs/>
          <w:color w:val="000000"/>
          <w:sz w:val="32"/>
          <w:szCs w:val="32"/>
          <w:highlight w:val="none"/>
          <w:shd w:val="clear" w:color="auto" w:fill="FFFFFF"/>
        </w:rPr>
        <w:t>全国质量</w:t>
      </w:r>
      <w:r>
        <w:rPr>
          <w:rFonts w:hint="eastAsia" w:ascii="仿宋_GB2312" w:hAnsi="Times New Roman" w:eastAsia="仿宋_GB2312"/>
          <w:bCs/>
          <w:color w:val="000000"/>
          <w:sz w:val="32"/>
          <w:szCs w:val="32"/>
          <w:highlight w:val="none"/>
        </w:rPr>
        <w:t>强区示范</w:t>
      </w:r>
      <w:r>
        <w:rPr>
          <w:rFonts w:hint="eastAsia" w:ascii="仿宋_GB2312" w:hAnsi="Times New Roman" w:eastAsia="仿宋_GB2312"/>
          <w:bCs/>
          <w:color w:val="000000"/>
          <w:sz w:val="32"/>
          <w:szCs w:val="32"/>
          <w:highlight w:val="none"/>
          <w:shd w:val="clear" w:color="auto" w:fill="FFFFFF"/>
        </w:rPr>
        <w:t>城区</w:t>
      </w:r>
      <w:r>
        <w:rPr>
          <w:rFonts w:hint="eastAsia" w:ascii="仿宋_GB2312" w:hAnsi="Times New Roman" w:eastAsia="仿宋_GB2312"/>
          <w:bCs/>
          <w:color w:val="000000"/>
          <w:sz w:val="32"/>
          <w:szCs w:val="32"/>
          <w:highlight w:val="none"/>
        </w:rPr>
        <w:t>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国家知识产权强区</w:t>
      </w:r>
      <w:r>
        <w:rPr>
          <w:rFonts w:hint="eastAsia" w:ascii="仿宋_GB2312" w:hAnsi="Times New Roman" w:eastAsia="仿宋_GB2312"/>
          <w:bCs/>
          <w:color w:val="000000"/>
          <w:sz w:val="32"/>
          <w:szCs w:val="32"/>
          <w:highlight w:val="none"/>
        </w:rPr>
        <w:t>建设，鼓励引导</w:t>
      </w:r>
      <w:r>
        <w:rPr>
          <w:rFonts w:hint="eastAsia" w:ascii="仿宋_GB2312" w:hAnsi="Times New Roman" w:eastAsia="仿宋_GB2312"/>
          <w:bCs/>
          <w:color w:val="000000"/>
          <w:sz w:val="32"/>
          <w:szCs w:val="32"/>
          <w:highlight w:val="none"/>
          <w:lang w:eastAsia="zh-CN"/>
        </w:rPr>
        <w:t>合成生物制造</w:t>
      </w:r>
      <w:r>
        <w:rPr>
          <w:rFonts w:hint="eastAsia" w:ascii="仿宋_GB2312" w:hAnsi="Times New Roman" w:eastAsia="仿宋_GB2312"/>
          <w:bCs/>
          <w:color w:val="000000"/>
          <w:sz w:val="32"/>
          <w:szCs w:val="32"/>
          <w:highlight w:val="none"/>
        </w:rPr>
        <w:t>企业牵头或参与创制国际标准、国家标准、行业标准和地方标准，健全完善知识产权保护和服务体系。</w:t>
      </w:r>
    </w:p>
    <w:p w14:paraId="26FA86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第五条</w:t>
      </w:r>
      <w:r>
        <w:rPr>
          <w:rFonts w:ascii="黑体" w:hAnsi="黑体" w:eastAsia="黑体"/>
          <w:sz w:val="32"/>
          <w:szCs w:val="32"/>
          <w:highlight w:val="none"/>
        </w:rPr>
        <w:t xml:space="preserve"> </w:t>
      </w:r>
      <w:r>
        <w:rPr>
          <w:rFonts w:hint="eastAsia" w:ascii="黑体" w:hAnsi="黑体" w:eastAsia="黑体"/>
          <w:sz w:val="32"/>
          <w:szCs w:val="32"/>
          <w:highlight w:val="none"/>
        </w:rPr>
        <w:t>加速</w:t>
      </w:r>
      <w:r>
        <w:rPr>
          <w:rFonts w:hint="eastAsia" w:ascii="黑体" w:hAnsi="黑体" w:eastAsia="黑体"/>
          <w:sz w:val="32"/>
          <w:szCs w:val="32"/>
          <w:highlight w:val="none"/>
          <w:lang w:eastAsia="zh-CN"/>
        </w:rPr>
        <w:t>合成生物制造</w:t>
      </w:r>
      <w:r>
        <w:rPr>
          <w:rFonts w:hint="eastAsia" w:ascii="黑体" w:hAnsi="黑体" w:eastAsia="黑体"/>
          <w:sz w:val="32"/>
          <w:szCs w:val="32"/>
          <w:highlight w:val="none"/>
        </w:rPr>
        <w:t>产业项目落地</w:t>
      </w:r>
    </w:p>
    <w:p w14:paraId="52DA9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楷体_GB2312" w:hAnsi="楷体_GB2312" w:eastAsia="楷体_GB2312" w:cs="楷体_GB2312"/>
          <w:sz w:val="32"/>
          <w:szCs w:val="32"/>
          <w:highlight w:val="none"/>
          <w:u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（十四）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支持</w:t>
      </w:r>
      <w:r>
        <w:rPr>
          <w:rFonts w:hint="eastAsia" w:ascii="仿宋_GB2312" w:eastAsia="仿宋_GB2312"/>
          <w:sz w:val="32"/>
          <w:szCs w:val="32"/>
          <w:highlight w:val="none"/>
        </w:rPr>
        <w:t>产业化项目落地，对总投资达到一定规模或具有全局性、战略性的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合成生物制造领域</w:t>
      </w:r>
      <w:r>
        <w:rPr>
          <w:rFonts w:hint="eastAsia" w:ascii="仿宋_GB2312" w:eastAsia="仿宋_GB2312"/>
          <w:sz w:val="32"/>
          <w:szCs w:val="32"/>
          <w:highlight w:val="none"/>
        </w:rPr>
        <w:t>重大项目，认定后可按照固定资产投资的一定比例给予资金支持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对拥有国际领军人才和团队，具有国际原创技术和品种，或预期有重大产业贡献的企业，符合条件的，可给予</w:t>
      </w:r>
      <w:r>
        <w:rPr>
          <w:rFonts w:hint="eastAsia" w:ascii="仿宋_GB2312" w:eastAsia="仿宋_GB2312"/>
          <w:sz w:val="32"/>
          <w:szCs w:val="32"/>
          <w:highlight w:val="none"/>
          <w:u w:val="none"/>
          <w:lang w:eastAsia="zh-CN"/>
        </w:rPr>
        <w:t>一次性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资金支持</w:t>
      </w:r>
      <w:r>
        <w:rPr>
          <w:rFonts w:hint="eastAsia" w:ascii="仿宋_GB2312" w:eastAsia="仿宋_GB2312"/>
          <w:sz w:val="32"/>
          <w:szCs w:val="32"/>
          <w:highlight w:val="none"/>
          <w:u w:val="none"/>
        </w:rPr>
        <w:t>。</w:t>
      </w:r>
    </w:p>
    <w:p w14:paraId="5CF8BF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（十五）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支持企业扩能提质升级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鼓励合成生物制造企业</w:t>
      </w:r>
      <w:r>
        <w:rPr>
          <w:rFonts w:hint="eastAsia" w:ascii="仿宋_GB2312" w:eastAsia="仿宋_GB2312"/>
          <w:sz w:val="32"/>
          <w:szCs w:val="32"/>
          <w:highlight w:val="none"/>
        </w:rPr>
        <w:t>开展智能产线、数字化车间、智能工厂等技术改造，申报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bidi="ar"/>
        </w:rPr>
        <w:t>绿色工厂、绿色供应链、单项冠军示范企业、单项冠军产品等称号，认定后可按照项目固定资产投资的一定比例给予资金支持；对新获评国家智能制造标杆、世界经济论坛灯塔工厂的企业，分别给予一次性资金奖励。</w:t>
      </w:r>
    </w:p>
    <w:p w14:paraId="1A0D3B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（十六）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支持数字经济赋能企业发展，依托</w:t>
      </w:r>
      <w:r>
        <w:rPr>
          <w:rFonts w:hint="eastAsia" w:ascii="仿宋_GB2312" w:eastAsia="仿宋_GB2312"/>
          <w:sz w:val="32"/>
          <w:szCs w:val="32"/>
          <w:highlight w:val="none"/>
        </w:rPr>
        <w:t>全国数字化转型试点城市建设，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鼓励引导</w:t>
      </w:r>
      <w:r>
        <w:rPr>
          <w:rFonts w:hint="eastAsia" w:ascii="仿宋_GB2312" w:eastAsia="仿宋_GB2312"/>
          <w:sz w:val="32"/>
          <w:szCs w:val="32"/>
          <w:highlight w:val="none"/>
        </w:rPr>
        <w:t>具备条件的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合成生物制造</w:t>
      </w:r>
      <w:r>
        <w:rPr>
          <w:rFonts w:hint="eastAsia" w:ascii="仿宋_GB2312" w:eastAsia="仿宋_GB2312"/>
          <w:sz w:val="32"/>
          <w:szCs w:val="32"/>
          <w:highlight w:val="none"/>
        </w:rPr>
        <w:t>企业开展数字化转型升级。</w:t>
      </w:r>
    </w:p>
    <w:p w14:paraId="2BADB5BF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黑体" w:hAnsi="黑体" w:eastAsia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highlight w:val="none"/>
        </w:rPr>
        <w:t>第六条</w:t>
      </w:r>
      <w:r>
        <w:rPr>
          <w:rFonts w:ascii="黑体" w:hAnsi="黑体" w:eastAsia="黑体"/>
          <w:b w:val="0"/>
          <w:bCs w:val="0"/>
          <w:sz w:val="32"/>
          <w:szCs w:val="32"/>
          <w:highlight w:val="none"/>
        </w:rPr>
        <w:t xml:space="preserve"> 布局</w:t>
      </w:r>
      <w:r>
        <w:rPr>
          <w:rFonts w:hint="eastAsia" w:ascii="黑体" w:hAnsi="黑体" w:eastAsia="黑体"/>
          <w:b w:val="0"/>
          <w:bCs w:val="0"/>
          <w:sz w:val="32"/>
          <w:szCs w:val="32"/>
          <w:highlight w:val="none"/>
          <w:lang w:eastAsia="zh-CN"/>
        </w:rPr>
        <w:t>合成生物制造</w:t>
      </w:r>
      <w:r>
        <w:rPr>
          <w:rFonts w:hint="eastAsia" w:ascii="黑体" w:hAnsi="黑体" w:eastAsia="黑体"/>
          <w:b w:val="0"/>
          <w:bCs w:val="0"/>
          <w:sz w:val="32"/>
          <w:szCs w:val="32"/>
          <w:highlight w:val="none"/>
        </w:rPr>
        <w:t>产业</w:t>
      </w:r>
      <w:r>
        <w:rPr>
          <w:rFonts w:ascii="黑体" w:hAnsi="黑体" w:eastAsia="黑体"/>
          <w:b w:val="0"/>
          <w:bCs w:val="0"/>
          <w:sz w:val="32"/>
          <w:szCs w:val="32"/>
          <w:highlight w:val="none"/>
        </w:rPr>
        <w:t>服务平台</w:t>
      </w:r>
    </w:p>
    <w:p w14:paraId="3E1796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（十七）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支持关键共性平台建设，</w:t>
      </w:r>
      <w:r>
        <w:rPr>
          <w:rFonts w:hint="eastAsia" w:ascii="仿宋_GB2312" w:eastAsia="仿宋_GB2312"/>
          <w:sz w:val="32"/>
          <w:szCs w:val="32"/>
          <w:highlight w:val="none"/>
        </w:rPr>
        <w:t>按照“政府引导、市场运作”的原则，围绕产业共性需求，聚焦蛋白设计、菌株构建、工艺测试等重点环节，布局建设一批关键性产业公共服务平台，有效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支撑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合成生物制造</w:t>
      </w:r>
      <w:r>
        <w:rPr>
          <w:rFonts w:hint="eastAsia" w:ascii="仿宋_GB2312" w:eastAsia="仿宋_GB2312"/>
          <w:sz w:val="32"/>
          <w:szCs w:val="32"/>
          <w:highlight w:val="none"/>
        </w:rPr>
        <w:t>产业发展，认定后可按照实际建设投入的一定比例给予资金支持。</w:t>
      </w:r>
    </w:p>
    <w:p w14:paraId="375D983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u w:val="none"/>
        </w:rPr>
        <w:t>支持专业服务机构</w:t>
      </w:r>
      <w:r>
        <w:rPr>
          <w:rFonts w:hint="eastAsia" w:ascii="仿宋_GB2312" w:eastAsia="仿宋_GB2312"/>
          <w:sz w:val="32"/>
          <w:szCs w:val="32"/>
          <w:highlight w:val="none"/>
          <w:u w:val="none"/>
          <w:lang w:val="en-US" w:eastAsia="zh-CN"/>
        </w:rPr>
        <w:t>发展</w:t>
      </w:r>
      <w:r>
        <w:rPr>
          <w:rFonts w:hint="eastAsia" w:ascii="仿宋_GB2312" w:eastAsia="仿宋_GB2312"/>
          <w:sz w:val="32"/>
          <w:szCs w:val="32"/>
          <w:highlight w:val="none"/>
          <w:u w:val="none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大力</w:t>
      </w:r>
      <w:r>
        <w:rPr>
          <w:rFonts w:hint="eastAsia" w:ascii="仿宋_GB2312" w:eastAsia="仿宋_GB2312"/>
          <w:sz w:val="32"/>
          <w:szCs w:val="32"/>
          <w:highlight w:val="none"/>
        </w:rPr>
        <w:t>引进培育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合成生物制造</w:t>
      </w:r>
      <w:r>
        <w:rPr>
          <w:rFonts w:hint="eastAsia" w:ascii="仿宋_GB2312" w:eastAsia="仿宋_GB2312"/>
          <w:sz w:val="32"/>
          <w:szCs w:val="32"/>
          <w:highlight w:val="none"/>
        </w:rPr>
        <w:t>领域CRO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/</w:t>
      </w:r>
      <w:r>
        <w:rPr>
          <w:rFonts w:hint="eastAsia" w:ascii="仿宋_GB2312" w:eastAsia="仿宋_GB2312"/>
          <w:sz w:val="32"/>
          <w:szCs w:val="32"/>
          <w:highlight w:val="none"/>
        </w:rPr>
        <w:t>CMO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/</w:t>
      </w:r>
      <w:r>
        <w:rPr>
          <w:rFonts w:hint="eastAsia" w:ascii="仿宋_GB2312" w:eastAsia="仿宋_GB2312"/>
          <w:sz w:val="32"/>
          <w:szCs w:val="32"/>
          <w:highlight w:val="none"/>
        </w:rPr>
        <w:t>CDMO等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市场化、专业化服务</w:t>
      </w:r>
      <w:r>
        <w:rPr>
          <w:rFonts w:hint="eastAsia" w:ascii="仿宋_GB2312" w:eastAsia="仿宋_GB2312"/>
          <w:sz w:val="32"/>
          <w:szCs w:val="32"/>
          <w:highlight w:val="none"/>
        </w:rPr>
        <w:t>机构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和平台</w:t>
      </w:r>
      <w:r>
        <w:rPr>
          <w:rFonts w:hint="eastAsia" w:ascii="仿宋_GB2312" w:eastAsia="仿宋_GB2312"/>
          <w:sz w:val="32"/>
          <w:szCs w:val="32"/>
          <w:highlight w:val="none"/>
        </w:rPr>
        <w:t>，认定后可按照年度实际服务金额的一定比例给予资金支持。</w:t>
      </w:r>
    </w:p>
    <w:p w14:paraId="6EF827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（十九）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支持孵化加速平台建设，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积极引进和培育</w:t>
      </w:r>
      <w:r>
        <w:rPr>
          <w:rFonts w:hint="eastAsia" w:ascii="仿宋_GB2312" w:eastAsia="仿宋_GB2312"/>
          <w:sz w:val="32"/>
          <w:szCs w:val="32"/>
          <w:highlight w:val="none"/>
        </w:rPr>
        <w:t>具有专业特色的高质量孵化器、加速器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及</w:t>
      </w:r>
      <w:r>
        <w:rPr>
          <w:rFonts w:hint="eastAsia" w:ascii="仿宋_GB2312" w:eastAsia="仿宋_GB2312"/>
          <w:sz w:val="32"/>
          <w:szCs w:val="32"/>
          <w:highlight w:val="none"/>
        </w:rPr>
        <w:t>高水平运营团队，畅通发现、孵化、转化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_GB2312" w:eastAsia="仿宋_GB2312"/>
          <w:sz w:val="32"/>
          <w:szCs w:val="32"/>
          <w:highlight w:val="none"/>
        </w:rPr>
        <w:t>产业化全链条</w:t>
      </w:r>
      <w:r>
        <w:rPr>
          <w:rFonts w:hint="eastAsia"/>
          <w:sz w:val="32"/>
          <w:szCs w:val="32"/>
          <w:highlight w:val="none"/>
        </w:rPr>
        <w:t>。</w:t>
      </w:r>
    </w:p>
    <w:p w14:paraId="3B7F725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黑体" w:hAnsi="黑体" w:eastAsia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highlight w:val="none"/>
        </w:rPr>
        <w:t>第七条</w:t>
      </w:r>
      <w:r>
        <w:rPr>
          <w:rFonts w:ascii="黑体" w:hAnsi="黑体" w:eastAsia="黑体"/>
          <w:b w:val="0"/>
          <w:bCs w:val="0"/>
          <w:sz w:val="32"/>
          <w:szCs w:val="32"/>
          <w:highlight w:val="none"/>
        </w:rPr>
        <w:t xml:space="preserve"> </w:t>
      </w:r>
      <w:r>
        <w:rPr>
          <w:rFonts w:hint="eastAsia" w:ascii="黑体" w:hAnsi="黑体" w:eastAsia="黑体"/>
          <w:b w:val="0"/>
          <w:bCs w:val="0"/>
          <w:sz w:val="32"/>
          <w:szCs w:val="32"/>
          <w:highlight w:val="none"/>
        </w:rPr>
        <w:t>构建</w:t>
      </w:r>
      <w:r>
        <w:rPr>
          <w:rFonts w:hint="eastAsia" w:ascii="黑体" w:hAnsi="黑体" w:eastAsia="黑体"/>
          <w:b w:val="0"/>
          <w:bCs w:val="0"/>
          <w:sz w:val="32"/>
          <w:szCs w:val="32"/>
          <w:highlight w:val="none"/>
          <w:lang w:eastAsia="zh-CN"/>
        </w:rPr>
        <w:t>合成生物制造</w:t>
      </w:r>
      <w:r>
        <w:rPr>
          <w:rFonts w:ascii="黑体" w:hAnsi="黑体" w:eastAsia="黑体"/>
          <w:b w:val="0"/>
          <w:bCs w:val="0"/>
          <w:sz w:val="32"/>
          <w:szCs w:val="32"/>
          <w:highlight w:val="none"/>
        </w:rPr>
        <w:t>金融</w:t>
      </w:r>
      <w:r>
        <w:rPr>
          <w:rFonts w:hint="eastAsia" w:ascii="黑体" w:hAnsi="黑体" w:eastAsia="黑体"/>
          <w:b w:val="0"/>
          <w:bCs w:val="0"/>
          <w:sz w:val="32"/>
          <w:szCs w:val="32"/>
          <w:highlight w:val="none"/>
        </w:rPr>
        <w:t>服务体系</w:t>
      </w:r>
    </w:p>
    <w:p w14:paraId="50A1A5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（二十）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发挥政府产业基金引领带动作用，</w:t>
      </w:r>
      <w:r>
        <w:rPr>
          <w:rFonts w:hint="eastAsia" w:ascii="仿宋_GB2312" w:eastAsia="仿宋_GB2312"/>
          <w:sz w:val="32"/>
          <w:szCs w:val="32"/>
          <w:highlight w:val="none"/>
        </w:rPr>
        <w:t>充分利用各级政府产业投资引导基金和直投基金，研究设立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合成生物制造</w:t>
      </w:r>
      <w:r>
        <w:rPr>
          <w:rFonts w:hint="eastAsia" w:ascii="仿宋_GB2312" w:eastAsia="仿宋_GB2312"/>
          <w:sz w:val="32"/>
          <w:szCs w:val="32"/>
          <w:highlight w:val="none"/>
        </w:rPr>
        <w:t>产业基金，采取“招投联动”等方式，精准加大对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合成生物制造</w:t>
      </w:r>
      <w:r>
        <w:rPr>
          <w:rFonts w:hint="eastAsia" w:ascii="仿宋_GB2312" w:eastAsia="仿宋_GB2312"/>
          <w:sz w:val="32"/>
          <w:szCs w:val="32"/>
          <w:highlight w:val="none"/>
        </w:rPr>
        <w:t>领域的投资力度。</w:t>
      </w:r>
    </w:p>
    <w:p w14:paraId="5BCAD9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（二十一）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筑牢多元化投融资保障机制，</w:t>
      </w:r>
      <w:r>
        <w:rPr>
          <w:rFonts w:hint="eastAsia" w:ascii="仿宋_GB2312" w:eastAsia="仿宋_GB2312"/>
          <w:sz w:val="32"/>
          <w:szCs w:val="32"/>
          <w:highlight w:val="none"/>
        </w:rPr>
        <w:t>依托昌平科技产业母基金群，支持引导各类市场化基金聚集发展，鼓励国有平台公司联合投资机构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围绕合成生物制造领域</w:t>
      </w:r>
      <w:r>
        <w:rPr>
          <w:rFonts w:hint="eastAsia" w:ascii="仿宋_GB2312" w:eastAsia="仿宋_GB2312"/>
          <w:sz w:val="32"/>
          <w:szCs w:val="32"/>
          <w:highlight w:val="none"/>
        </w:rPr>
        <w:t>合作成立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市场化、</w:t>
      </w:r>
      <w:r>
        <w:rPr>
          <w:rFonts w:hint="eastAsia" w:ascii="仿宋_GB2312" w:eastAsia="仿宋_GB2312"/>
          <w:sz w:val="32"/>
          <w:szCs w:val="32"/>
          <w:highlight w:val="none"/>
        </w:rPr>
        <w:t>专业化基金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</w:p>
    <w:p w14:paraId="05DB53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（二十二）深化与银行、保险、担保等各类金融机构合作，鼓励在知识产权抵押、产品责任保险、融资增信等方面加大产品开发创新力度，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支持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合成生物制造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企业利用多种金融工具筹集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资金、降低成本，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满足不同阶段企业融资需求。</w:t>
      </w:r>
    </w:p>
    <w:p w14:paraId="1972A90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黑体" w:hAnsi="黑体" w:eastAsia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highlight w:val="none"/>
        </w:rPr>
        <w:t>第八条</w:t>
      </w:r>
      <w:r>
        <w:rPr>
          <w:rFonts w:ascii="黑体" w:hAnsi="黑体" w:eastAsia="黑体"/>
          <w:b w:val="0"/>
          <w:bCs w:val="0"/>
          <w:sz w:val="32"/>
          <w:szCs w:val="32"/>
          <w:highlight w:val="none"/>
        </w:rPr>
        <w:t xml:space="preserve"> </w:t>
      </w:r>
      <w:r>
        <w:rPr>
          <w:rFonts w:hint="eastAsia" w:ascii="黑体" w:hAnsi="黑体" w:eastAsia="黑体"/>
          <w:b w:val="0"/>
          <w:bCs w:val="0"/>
          <w:sz w:val="32"/>
          <w:szCs w:val="32"/>
          <w:highlight w:val="none"/>
        </w:rPr>
        <w:t>培育</w:t>
      </w:r>
      <w:r>
        <w:rPr>
          <w:rFonts w:hint="eastAsia" w:ascii="黑体" w:hAnsi="黑体" w:eastAsia="黑体"/>
          <w:b w:val="0"/>
          <w:bCs w:val="0"/>
          <w:sz w:val="32"/>
          <w:szCs w:val="32"/>
          <w:highlight w:val="none"/>
          <w:lang w:eastAsia="zh-CN"/>
        </w:rPr>
        <w:t>合成生物制造</w:t>
      </w:r>
      <w:r>
        <w:rPr>
          <w:rFonts w:hint="eastAsia" w:ascii="黑体" w:hAnsi="黑体" w:eastAsia="黑体"/>
          <w:b w:val="0"/>
          <w:bCs w:val="0"/>
          <w:sz w:val="32"/>
          <w:szCs w:val="32"/>
          <w:highlight w:val="none"/>
        </w:rPr>
        <w:t>产业人才梯队</w:t>
      </w:r>
    </w:p>
    <w:p w14:paraId="4C753C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（二十三）</w:t>
      </w:r>
      <w:r>
        <w:rPr>
          <w:rFonts w:hint="eastAsia" w:ascii="仿宋_GB2312" w:eastAsia="仿宋_GB2312"/>
          <w:sz w:val="32"/>
          <w:szCs w:val="32"/>
          <w:highlight w:val="none"/>
          <w:u w:val="none"/>
          <w:lang w:val="en-US" w:eastAsia="zh-CN"/>
        </w:rPr>
        <w:t>构筑</w:t>
      </w:r>
      <w:r>
        <w:rPr>
          <w:rFonts w:hint="eastAsia" w:ascii="仿宋_GB2312" w:eastAsia="仿宋_GB2312"/>
          <w:sz w:val="32"/>
          <w:szCs w:val="32"/>
          <w:highlight w:val="none"/>
          <w:u w:val="none"/>
          <w:lang w:eastAsia="zh-CN"/>
        </w:rPr>
        <w:t>合成生物制造</w:t>
      </w:r>
      <w:r>
        <w:rPr>
          <w:rFonts w:hint="eastAsia" w:ascii="仿宋_GB2312" w:eastAsia="仿宋_GB2312"/>
          <w:sz w:val="32"/>
          <w:szCs w:val="32"/>
          <w:highlight w:val="none"/>
          <w:u w:val="none"/>
        </w:rPr>
        <w:t>创新人才高地，</w:t>
      </w:r>
      <w:r>
        <w:rPr>
          <w:rFonts w:hint="eastAsia" w:ascii="仿宋_GB2312" w:eastAsia="仿宋_GB2312"/>
          <w:sz w:val="32"/>
          <w:szCs w:val="32"/>
          <w:highlight w:val="none"/>
        </w:rPr>
        <w:t>发挥昌平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仿宋_GB2312" w:eastAsia="仿宋_GB2312"/>
          <w:sz w:val="32"/>
          <w:szCs w:val="32"/>
          <w:highlight w:val="none"/>
        </w:rPr>
        <w:t>“校城融合”优势，依托驻昌高校、科研机构和重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大项目</w:t>
      </w:r>
      <w:r>
        <w:rPr>
          <w:rFonts w:hint="eastAsia" w:ascii="仿宋_GB2312" w:eastAsia="仿宋_GB2312"/>
          <w:sz w:val="32"/>
          <w:szCs w:val="32"/>
          <w:highlight w:val="none"/>
        </w:rPr>
        <w:t>，着力引进和培育顶尖科学家、卓越工程师等高层次人才；鼓励支持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合成生物制造</w:t>
      </w:r>
      <w:r>
        <w:rPr>
          <w:rFonts w:hint="eastAsia" w:ascii="仿宋_GB2312" w:eastAsia="仿宋_GB2312"/>
          <w:sz w:val="32"/>
          <w:szCs w:val="32"/>
          <w:highlight w:val="none"/>
        </w:rPr>
        <w:t>相关学科建设，开展应用型、交叉学科型和紧缺人才培养。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</w:t>
      </w:r>
    </w:p>
    <w:p w14:paraId="581F67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（二十四）支持企业招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才引才育才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，加强人力资源公共服务体系建设，推广“科技副总”等柔性引才机制，鼓励引导企业与高校、科研机构、职业技术学校等建立人才产教融合实训基地，加大高技能、复合型产业人才和工匠队伍引培力度。</w:t>
      </w:r>
    </w:p>
    <w:p w14:paraId="36515E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（二十五）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强化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人才服务保障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机制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</w:rPr>
        <w:t>将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合成生物制造</w:t>
      </w:r>
      <w:r>
        <w:rPr>
          <w:rFonts w:hint="eastAsia" w:ascii="仿宋_GB2312" w:eastAsia="仿宋_GB2312"/>
          <w:sz w:val="32"/>
          <w:szCs w:val="32"/>
          <w:highlight w:val="none"/>
        </w:rPr>
        <w:t>领域纳入“昌聚工程”人才政策支持范围，对评选认定的人才予以综合奖励；统筹落实相关人才在引进落户、住房保障、医疗服务、子女教育等方面的保障政策。</w:t>
      </w:r>
    </w:p>
    <w:p w14:paraId="7BD158F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黑体" w:hAnsi="黑体" w:eastAsia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highlight w:val="none"/>
        </w:rPr>
        <w:t>第九条 支持</w:t>
      </w:r>
      <w:r>
        <w:rPr>
          <w:rFonts w:hint="eastAsia" w:ascii="黑体" w:hAnsi="黑体" w:eastAsia="黑体"/>
          <w:b w:val="0"/>
          <w:bCs w:val="0"/>
          <w:sz w:val="32"/>
          <w:szCs w:val="32"/>
          <w:highlight w:val="none"/>
          <w:lang w:eastAsia="zh-CN"/>
        </w:rPr>
        <w:t>合成生物制造</w:t>
      </w:r>
      <w:r>
        <w:rPr>
          <w:rFonts w:ascii="黑体" w:hAnsi="黑体" w:eastAsia="黑体"/>
          <w:b w:val="0"/>
          <w:bCs w:val="0"/>
          <w:sz w:val="32"/>
          <w:szCs w:val="32"/>
          <w:highlight w:val="none"/>
        </w:rPr>
        <w:t>应用场景</w:t>
      </w:r>
      <w:r>
        <w:rPr>
          <w:rFonts w:hint="eastAsia" w:ascii="黑体" w:hAnsi="黑体" w:eastAsia="黑体"/>
          <w:b w:val="0"/>
          <w:bCs w:val="0"/>
          <w:sz w:val="32"/>
          <w:szCs w:val="32"/>
          <w:highlight w:val="none"/>
        </w:rPr>
        <w:t>建设</w:t>
      </w:r>
    </w:p>
    <w:p w14:paraId="58B3E6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（二十六）支持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新型应用场景建设，鼓励</w:t>
      </w:r>
      <w:r>
        <w:rPr>
          <w:rFonts w:hint="eastAsia" w:ascii="仿宋_GB2312" w:eastAsia="仿宋_GB2312"/>
          <w:sz w:val="32"/>
          <w:szCs w:val="32"/>
          <w:highlight w:val="none"/>
        </w:rPr>
        <w:t>符合条件的项目申报北京市重点应用场景示范项目，加强对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合成生物制造</w:t>
      </w:r>
      <w:r>
        <w:rPr>
          <w:rFonts w:hint="eastAsia" w:ascii="仿宋_GB2312" w:eastAsia="仿宋_GB2312"/>
          <w:sz w:val="32"/>
          <w:szCs w:val="32"/>
          <w:highlight w:val="none"/>
        </w:rPr>
        <w:t>领域应用场景的顶层设计、项目发掘和引导扶持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</w:rPr>
        <w:t>围绕市政、文旅、商业等重点领域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场景</w:t>
      </w:r>
      <w:r>
        <w:rPr>
          <w:rFonts w:hint="eastAsia" w:ascii="仿宋_GB2312" w:eastAsia="仿宋_GB2312"/>
          <w:sz w:val="32"/>
          <w:szCs w:val="32"/>
          <w:highlight w:val="none"/>
        </w:rPr>
        <w:t>，支持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合成生物制造</w:t>
      </w:r>
      <w:r>
        <w:rPr>
          <w:rFonts w:hint="eastAsia" w:ascii="仿宋_GB2312" w:eastAsia="仿宋_GB2312"/>
          <w:sz w:val="32"/>
          <w:szCs w:val="32"/>
          <w:highlight w:val="none"/>
        </w:rPr>
        <w:t>新技术、新产品和新服务率先试点示范。</w:t>
      </w:r>
    </w:p>
    <w:p w14:paraId="191F62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（二十七）</w:t>
      </w:r>
      <w:r>
        <w:rPr>
          <w:rFonts w:hint="eastAsia" w:ascii="仿宋_GB2312" w:eastAsia="仿宋_GB2312"/>
          <w:sz w:val="32"/>
          <w:szCs w:val="32"/>
          <w:highlight w:val="none"/>
        </w:rPr>
        <w:t>搭建产业链供需对接平台，促进大中小企业融通发展，鼓励相关领域链主企业采购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合成生物制造</w:t>
      </w:r>
      <w:r>
        <w:rPr>
          <w:rFonts w:hint="eastAsia" w:ascii="仿宋_GB2312" w:eastAsia="仿宋_GB2312"/>
          <w:sz w:val="32"/>
          <w:szCs w:val="32"/>
          <w:highlight w:val="none"/>
        </w:rPr>
        <w:t>中小企业产品或委托其加工生产，认定后按照采购金额或加工费的一定比例予以资金支持。</w:t>
      </w:r>
    </w:p>
    <w:p w14:paraId="388182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bCs/>
          <w:color w:val="000000"/>
          <w:sz w:val="32"/>
          <w:szCs w:val="32"/>
          <w:highlight w:val="none"/>
        </w:rPr>
        <w:t>（二十八）支持“首系列”产品攻关入链，鼓励具备条件的</w:t>
      </w:r>
      <w:r>
        <w:rPr>
          <w:rFonts w:hint="eastAsia" w:ascii="仿宋_GB2312" w:hAnsi="Times New Roman" w:eastAsia="仿宋_GB2312"/>
          <w:bCs/>
          <w:color w:val="000000"/>
          <w:sz w:val="32"/>
          <w:szCs w:val="32"/>
          <w:highlight w:val="none"/>
          <w:lang w:eastAsia="zh-CN"/>
        </w:rPr>
        <w:t>合成生物制造</w:t>
      </w:r>
      <w:r>
        <w:rPr>
          <w:rFonts w:hint="eastAsia" w:ascii="仿宋_GB2312" w:hAnsi="Times New Roman" w:eastAsia="仿宋_GB2312"/>
          <w:bCs/>
          <w:color w:val="000000"/>
          <w:sz w:val="32"/>
          <w:szCs w:val="32"/>
          <w:highlight w:val="none"/>
        </w:rPr>
        <w:t>企业申报国家和北京市“首台套、首批次、首版次”等政策支持，认定后给予一次性配套资金奖励。</w:t>
      </w:r>
    </w:p>
    <w:p w14:paraId="622F4A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（二十九）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加大宣传推广力度，</w:t>
      </w:r>
      <w:r>
        <w:rPr>
          <w:rFonts w:hint="eastAsia" w:ascii="仿宋_GB2312" w:eastAsia="仿宋_GB2312"/>
          <w:sz w:val="32"/>
          <w:szCs w:val="32"/>
          <w:highlight w:val="none"/>
        </w:rPr>
        <w:t>加强对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合成生物制造</w:t>
      </w:r>
      <w:r>
        <w:rPr>
          <w:rFonts w:hint="eastAsia" w:ascii="仿宋_GB2312" w:eastAsia="仿宋_GB2312"/>
          <w:sz w:val="32"/>
          <w:szCs w:val="32"/>
          <w:highlight w:val="none"/>
        </w:rPr>
        <w:t>优质产品和技术的宣传与科普，提高公众认知度和市场认可度。</w:t>
      </w:r>
    </w:p>
    <w:p w14:paraId="37FEA8F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黑体" w:hAnsi="黑体" w:eastAsia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highlight w:val="none"/>
        </w:rPr>
        <w:t>第十条 优化</w:t>
      </w:r>
      <w:r>
        <w:rPr>
          <w:rFonts w:hint="eastAsia" w:ascii="黑体" w:hAnsi="黑体" w:eastAsia="黑体"/>
          <w:b w:val="0"/>
          <w:bCs w:val="0"/>
          <w:sz w:val="32"/>
          <w:szCs w:val="32"/>
          <w:highlight w:val="none"/>
          <w:lang w:eastAsia="zh-CN"/>
        </w:rPr>
        <w:t>合成生物制造</w:t>
      </w:r>
      <w:r>
        <w:rPr>
          <w:rFonts w:hint="eastAsia" w:ascii="黑体" w:hAnsi="黑体" w:eastAsia="黑体"/>
          <w:b w:val="0"/>
          <w:bCs w:val="0"/>
          <w:sz w:val="32"/>
          <w:szCs w:val="32"/>
          <w:highlight w:val="none"/>
        </w:rPr>
        <w:t>产业发展环境</w:t>
      </w:r>
    </w:p>
    <w:p w14:paraId="686F97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（三十）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强化政策与监管服务创新，</w:t>
      </w:r>
      <w:r>
        <w:rPr>
          <w:rFonts w:hint="eastAsia" w:ascii="仿宋_GB2312" w:eastAsia="仿宋_GB2312"/>
          <w:sz w:val="32"/>
          <w:szCs w:val="32"/>
          <w:highlight w:val="none"/>
        </w:rPr>
        <w:t>依托国家服务业扩大开放综合示范区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和</w:t>
      </w:r>
      <w:r>
        <w:rPr>
          <w:rFonts w:ascii="仿宋_GB2312" w:eastAsia="仿宋_GB2312"/>
          <w:sz w:val="32"/>
          <w:szCs w:val="32"/>
          <w:highlight w:val="none"/>
        </w:rPr>
        <w:t>中国(北京)自由贸易试验区</w:t>
      </w:r>
      <w:r>
        <w:rPr>
          <w:rFonts w:hint="eastAsia" w:ascii="仿宋_GB2312" w:eastAsia="仿宋_GB2312"/>
          <w:sz w:val="32"/>
          <w:szCs w:val="32"/>
          <w:highlight w:val="none"/>
        </w:rPr>
        <w:t>建设，聚焦生物安全、伦理监管、市场准入、环境评价等重点领域和关键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环节</w:t>
      </w:r>
      <w:r>
        <w:rPr>
          <w:rFonts w:hint="eastAsia" w:ascii="仿宋_GB2312" w:eastAsia="仿宋_GB2312"/>
          <w:sz w:val="32"/>
          <w:szCs w:val="32"/>
          <w:highlight w:val="none"/>
        </w:rPr>
        <w:t>，积极承接国家、北京市先行先试和制度创新试点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</w:rPr>
        <w:t>加大相关领域政策研究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创新</w:t>
      </w:r>
      <w:r>
        <w:rPr>
          <w:rFonts w:hint="eastAsia" w:ascii="仿宋_GB2312" w:eastAsia="仿宋_GB2312"/>
          <w:sz w:val="32"/>
          <w:szCs w:val="32"/>
          <w:highlight w:val="none"/>
        </w:rPr>
        <w:t>和培训力度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</w:rPr>
        <w:t>加强专业监管服务能力建设。</w:t>
      </w:r>
    </w:p>
    <w:p w14:paraId="5BA489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（三十一）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加强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产业生态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体系建设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</w:rPr>
        <w:t>鼓励具备条件的企业和机构牵头组建产业联盟、创新联合体，促进各类产业要素高效流动；支持举办专业论坛、展会、创新创业赛事等高品质活动，搭建产业交流与合作平台；积极引入产业高端智库，为产业发展提供智力支持和专业咨询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。</w:t>
      </w:r>
    </w:p>
    <w:p w14:paraId="7316F2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（三十二）加大政策统筹支持力度，依托国家、北京市和昌平区三级产业政策体系，鼓励支持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合成生物制造</w:t>
      </w:r>
      <w:r>
        <w:rPr>
          <w:rFonts w:hint="eastAsia" w:ascii="仿宋_GB2312" w:eastAsia="仿宋_GB2312"/>
          <w:sz w:val="32"/>
          <w:szCs w:val="32"/>
          <w:highlight w:val="none"/>
        </w:rPr>
        <w:t>企业根据各自不同发展领域和优势特色，申报各级相关产业政策支持，形成政策叠加集成效应。</w:t>
      </w:r>
    </w:p>
    <w:p w14:paraId="0B703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本措施</w:t>
      </w:r>
      <w:r>
        <w:rPr>
          <w:rFonts w:ascii="仿宋_GB2312" w:hAnsi="仿宋_GB2312" w:eastAsia="仿宋_GB2312"/>
          <w:color w:val="auto"/>
          <w:sz w:val="32"/>
          <w:szCs w:val="32"/>
          <w:u w:val="none"/>
        </w:rPr>
        <w:t>由</w:t>
      </w:r>
      <w:r>
        <w:rPr>
          <w:rFonts w:hint="eastAsia" w:ascii="仿宋_GB2312" w:hAnsi="仿宋_GB2312" w:eastAsia="仿宋_GB2312"/>
          <w:color w:val="auto"/>
          <w:sz w:val="32"/>
          <w:szCs w:val="32"/>
          <w:u w:val="none"/>
          <w:lang w:val="en-US" w:eastAsia="zh-CN"/>
        </w:rPr>
        <w:t>北京</w:t>
      </w:r>
      <w:r>
        <w:rPr>
          <w:rFonts w:hint="eastAsia" w:ascii="仿宋_GB2312" w:hAnsi="仿宋_GB2312" w:eastAsia="仿宋_GB2312"/>
          <w:color w:val="auto"/>
          <w:sz w:val="32"/>
          <w:szCs w:val="32"/>
          <w:u w:val="none"/>
        </w:rPr>
        <w:t>未来科学城</w:t>
      </w:r>
      <w:r>
        <w:rPr>
          <w:rFonts w:hint="eastAsia" w:ascii="仿宋_GB2312" w:hAnsi="仿宋_GB2312" w:eastAsia="仿宋_GB2312"/>
          <w:color w:val="auto"/>
          <w:sz w:val="32"/>
          <w:szCs w:val="32"/>
          <w:u w:val="none"/>
          <w:lang w:val="en-US" w:eastAsia="zh-CN"/>
        </w:rPr>
        <w:t>管理委员会</w:t>
      </w:r>
      <w:r>
        <w:rPr>
          <w:rFonts w:hint="eastAsia" w:ascii="仿宋_GB2312" w:hAnsi="仿宋_GB2312" w:eastAsia="仿宋_GB2312"/>
          <w:color w:val="auto"/>
          <w:sz w:val="32"/>
          <w:szCs w:val="32"/>
          <w:u w:val="none"/>
        </w:rPr>
        <w:t>（</w:t>
      </w:r>
      <w:r>
        <w:rPr>
          <w:rFonts w:hint="eastAsia" w:ascii="仿宋_GB2312" w:hAnsi="仿宋_GB2312" w:eastAsia="仿宋_GB2312"/>
          <w:color w:val="auto"/>
          <w:sz w:val="32"/>
          <w:szCs w:val="32"/>
          <w:u w:val="none"/>
          <w:lang w:eastAsia="zh-CN"/>
        </w:rPr>
        <w:t>生命园管委会</w:t>
      </w:r>
      <w:r>
        <w:rPr>
          <w:rFonts w:hint="eastAsia" w:ascii="仿宋_GB2312" w:hAnsi="仿宋_GB2312" w:eastAsia="仿宋_GB2312"/>
          <w:color w:val="auto"/>
          <w:sz w:val="32"/>
          <w:szCs w:val="32"/>
          <w:u w:val="none"/>
        </w:rPr>
        <w:t>）</w:t>
      </w:r>
      <w:r>
        <w:rPr>
          <w:rFonts w:ascii="仿宋_GB2312" w:hAnsi="仿宋_GB2312" w:eastAsia="仿宋_GB2312"/>
          <w:color w:val="auto"/>
          <w:sz w:val="32"/>
          <w:szCs w:val="32"/>
          <w:u w:val="none"/>
        </w:rPr>
        <w:t>负责解释</w:t>
      </w:r>
      <w:r>
        <w:rPr>
          <w:rFonts w:hint="eastAsia" w:ascii="仿宋_GB2312" w:hAnsi="仿宋_GB2312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自发布之日起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施行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有效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期三年。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施行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期间，如遇国家、北京市相关政策调整，将同步予以相应调整。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昌平区支持合成生物制造产业高质量发展的若干措施（试行）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（昌政办发〔2024〕3号）自本措施发布之日起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废止。</w:t>
      </w:r>
    </w:p>
    <w:p w14:paraId="407EB6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</w:p>
    <w:p w14:paraId="28CB842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rPr>
          <w:rFonts w:hint="eastAsia" w:ascii="仿宋_GB2312" w:hAnsi="仿宋_GB2312" w:eastAsia="仿宋_GB2312"/>
          <w:color w:val="auto"/>
          <w:sz w:val="32"/>
          <w:szCs w:val="32"/>
          <w:highlight w:val="yellow"/>
          <w:u w:val="none"/>
          <w:lang w:eastAsia="zh-CN"/>
        </w:rPr>
      </w:pPr>
    </w:p>
    <w:p w14:paraId="39B5B7A4">
      <w:pPr>
        <w:pStyle w:val="4"/>
        <w:ind w:firstLine="0"/>
      </w:pPr>
    </w:p>
    <w:p w14:paraId="0D1D69D4">
      <w:pPr>
        <w:pStyle w:val="4"/>
        <w:ind w:firstLine="0"/>
      </w:pPr>
    </w:p>
    <w:p w14:paraId="741729EE">
      <w:pPr>
        <w:pStyle w:val="4"/>
        <w:ind w:firstLine="0"/>
      </w:pPr>
    </w:p>
    <w:p w14:paraId="703CD20C">
      <w:pPr>
        <w:pStyle w:val="4"/>
        <w:ind w:firstLine="0"/>
      </w:pPr>
    </w:p>
    <w:p w14:paraId="67890F33">
      <w:pPr>
        <w:spacing w:before="312" w:beforeLines="100" w:line="560" w:lineRule="exact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t xml:space="preserve">     　　</w:t>
      </w:r>
    </w:p>
    <w:p w14:paraId="11A55CF7">
      <w:pPr>
        <w:pStyle w:val="4"/>
      </w:pPr>
    </w:p>
    <w:p w14:paraId="6DF7B145">
      <w:pPr>
        <w:spacing w:line="56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25400</wp:posOffset>
                </wp:positionV>
                <wp:extent cx="5652135" cy="0"/>
                <wp:effectExtent l="0" t="6350" r="0" b="635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2135" cy="0"/>
                        </a:xfrm>
                        <a:prstGeom prst="line">
                          <a:avLst/>
                        </a:prstGeom>
                        <a:ln w="12599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pt;height:0pt;width:445.05pt;mso-position-horizontal-relative:margin;z-index:251661312;mso-width-relative:page;mso-height-relative:page;" filled="f" stroked="t" coordsize="21600,21600" o:gfxdata="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m+JEx0gAAAAQBAAAPAAAAAAAAAAEAIAAAACIAAABkcnMvZG93bnJldi54bWxQSwEC&#10;FAAUAAAACACHTuJA8+XNpvoBAADzAwAADgAAAAAAAAABACAAAAAhAQAAZHJzL2Uyb0RvYy54bWxQ&#10;SwUGAAAAAAYABgBZAQAAjQUAAAAA&#10;">
                <v:fill on="f" focussize="0,0"/>
                <v:stroke weight="0.99204724409448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sz w:val="32"/>
          <w:szCs w:val="32"/>
        </w:rPr>
        <w:t>　</w:t>
      </w:r>
      <w:r>
        <w:rPr>
          <w:rFonts w:eastAsia="仿宋_GB2312"/>
          <w:sz w:val="28"/>
          <w:szCs w:val="28"/>
        </w:rPr>
        <w:t>抄送：</w:t>
      </w:r>
      <w:r>
        <w:rPr>
          <w:rFonts w:hint="eastAsia" w:ascii="仿宋_GB2312" w:eastAsia="仿宋_GB2312"/>
          <w:bCs/>
          <w:color w:val="000000"/>
          <w:sz w:val="28"/>
          <w:szCs w:val="28"/>
        </w:rPr>
        <w:t xml:space="preserve">区委办，区人大办，区政协办，区监委，区法院，区检察院。 </w:t>
      </w:r>
    </w:p>
    <w:p w14:paraId="653730E9">
      <w:pPr>
        <w:spacing w:line="560" w:lineRule="exact"/>
        <w:rPr>
          <w:rFonts w:hint="eastAsia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530225</wp:posOffset>
                </wp:positionV>
                <wp:extent cx="1205865" cy="749300"/>
                <wp:effectExtent l="0" t="0" r="13335" b="1270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5865" cy="43243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>
                          <a:noFill/>
                        </a:ln>
                        <a:effectLst/>
                      </wps:spPr>
                      <wps:txbx>
                        <w:txbxContent>
                          <w:p w14:paraId="3E7F7350"/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6.5pt;margin-top:41.75pt;height:59pt;width:94.95pt;z-index:251665408;mso-width-relative:page;mso-height-relative:page;" fillcolor="#FFFFFF" filled="t" stroked="f" coordsize="21600,21600" o:gfxdata="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hGHgh2gAAAAoBAAAP&#10;AAAAAAAAAAEAIAAAACIAAABkcnMvZG93bnJldi54bWxQSwECFAAUAAAACACHTuJAfMoc0RYCAAA8&#10;BAAADgAAAAAAAAABACAAAAApAQAAZHJzL2Uyb0RvYy54bWxQSwUGAAAAAAYABgBZAQAAsQUAAAAA&#10;">
                <v:fill type="gradient" on="t" color2="#FFFFFF" angle="90" focus="100%" focussize="0,0">
                  <o:fill type="gradientUnscaled" v:ext="backwardCompatible"/>
                </v:fill>
                <v:stroke on="f" weight="1.25pt"/>
                <v:imagedata o:title=""/>
                <o:lock v:ext="edit" aspectratio="f"/>
                <v:textbox>
                  <w:txbxContent>
                    <w:p w14:paraId="3E7F7350"/>
                  </w:txbxContent>
                </v:textbox>
              </v:rect>
            </w:pict>
          </mc:Fallback>
        </mc:AlternateContent>
      </w:r>
      <w:r>
        <w:rPr>
          <w:rFonts w:ascii="仿宋_GB2312" w:hAnsi="宋体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5638800</wp:posOffset>
                </wp:positionV>
                <wp:extent cx="981075" cy="432435"/>
                <wp:effectExtent l="0" t="0" r="9525" b="952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43243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0BFD0B0"/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95pt;margin-top:444pt;height:34.05pt;width:77.25pt;z-index:251664384;mso-width-relative:page;mso-height-relative:page;" fillcolor="#FFFFFF" filled="t" stroked="f" coordsize="21600,21600" o:gfxdata="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OiSEP1gAAAAkBAAAPAAAAAAAAAAEAIAAAACIAAABkcnMvZG93&#10;bnJldi54bWxQSwECFAAUAAAACACHTuJA5rW4MDsCAACCBAAADgAAAAAAAAABACAAAAAlAQAAZHJz&#10;L2Uyb0RvYy54bWxQSwUGAAAAAAYABgBZAQAA0gUAAAAA&#10;">
                <v:fill type="gradient" on="t" color2="#FFFFFF" focus="100%" focussize="0,0"/>
                <v:stroke on="f"/>
                <v:imagedata o:title=""/>
                <o:lock v:ext="edit" aspectratio="f"/>
                <v:textbox>
                  <w:txbxContent>
                    <w:p w14:paraId="60BFD0B0"/>
                  </w:txbxContent>
                </v:textbox>
              </v:shape>
            </w:pict>
          </mc:Fallback>
        </mc:AlternateContent>
      </w:r>
      <w:r>
        <w:rPr>
          <w:rFonts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388620</wp:posOffset>
                </wp:positionV>
                <wp:extent cx="5652135" cy="0"/>
                <wp:effectExtent l="0" t="6350" r="0" b="63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2135" cy="0"/>
                        </a:xfrm>
                        <a:prstGeom prst="line">
                          <a:avLst/>
                        </a:prstGeom>
                        <a:ln w="12599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0.6pt;height:0pt;width:445.05pt;mso-position-horizontal-relative:margin;z-index:251662336;mso-width-relative:page;mso-height-relative:page;" filled="f" stroked="t" coordsize="21600,21600" o:gfxdata="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FvJS2LTAAAABgEAAA8AAAAAAAAAAQAgAAAAIgAAAGRycy9kb3ducmV2LnhtbFBL&#10;AQIUABQAAAAIAIdO4kC+yAbg+wEAAPMDAAAOAAAAAAAAAAEAIAAAACIBAABkcnMvZTJvRG9jLnht&#10;bFBLBQYAAAAABgAGAFkBAACPBQAAAAA=&#10;">
                <v:fill on="f" focussize="0,0"/>
                <v:stroke weight="0.99204724409448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30480</wp:posOffset>
                </wp:positionV>
                <wp:extent cx="5652135" cy="0"/>
                <wp:effectExtent l="0" t="4445" r="0" b="508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2135" cy="0"/>
                        </a:xfrm>
                        <a:prstGeom prst="line">
                          <a:avLst/>
                        </a:prstGeom>
                        <a:ln w="8999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.4pt;height:0pt;width:445.05pt;mso-position-horizontal-relative:margin;z-index:251663360;mso-width-relative:page;mso-height-relative:page;" filled="f" stroked="t" coordsize="21600,21600" o:gfxdata="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O4yUrdMAAAAEAQAADwAAAAAAAAABACAAAAAiAAAAZHJzL2Rvd25yZXYueG1sUEsB&#10;AhQAFAAAAAgAh07iQNIAsoP6AQAA8gMAAA4AAAAAAAAAAQAgAAAAIgEAAGRycy9lMm9Eb2MueG1s&#10;UEsFBgAAAAAGAAYAWQEAAI4FAAAAAA==&#10;">
                <v:fill on="f" focussize="0,0"/>
                <v:stroke weight="0.708582677165354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sz w:val="28"/>
          <w:szCs w:val="28"/>
        </w:rPr>
        <w:t>　北京市昌平区人民政府</w:t>
      </w:r>
      <w:r>
        <w:rPr>
          <w:rFonts w:hint="eastAsia" w:eastAsia="仿宋_GB2312"/>
          <w:sz w:val="28"/>
          <w:szCs w:val="28"/>
        </w:rPr>
        <w:t xml:space="preserve">办公室           </w:t>
      </w:r>
      <w:r>
        <w:rPr>
          <w:rFonts w:eastAsia="仿宋_GB2312"/>
          <w:sz w:val="28"/>
          <w:szCs w:val="28"/>
        </w:rPr>
        <w:t>　</w:t>
      </w:r>
      <w:r>
        <w:rPr>
          <w:rFonts w:hint="eastAsia" w:ascii="仿宋_GB2312" w:eastAsia="仿宋_GB2312"/>
          <w:sz w:val="28"/>
          <w:szCs w:val="28"/>
        </w:rPr>
        <w:t>2025年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12</w:t>
      </w:r>
      <w:r>
        <w:rPr>
          <w:rFonts w:hint="eastAsia" w:ascii="仿宋_GB2312" w:eastAsia="仿宋_GB2312"/>
          <w:color w:val="000000"/>
          <w:sz w:val="28"/>
          <w:szCs w:val="28"/>
        </w:rPr>
        <w:t>月</w:t>
      </w:r>
      <w:r>
        <w:rPr>
          <w:rFonts w:hint="eastAsia" w:ascii="仿宋_GB2312" w:eastAsia="仿宋_GB2312"/>
          <w:color w:val="FFFFFF" w:themeColor="background1"/>
          <w:sz w:val="28"/>
          <w:szCs w:val="28"/>
          <w14:textFill>
            <w14:solidFill>
              <w14:schemeClr w14:val="bg1"/>
            </w14:solidFill>
          </w14:textFill>
        </w:rPr>
        <w:t>15</w:t>
      </w:r>
      <w:r>
        <w:rPr>
          <w:rFonts w:hint="eastAsia" w:ascii="仿宋_GB2312" w:eastAsia="仿宋_GB2312"/>
          <w:color w:val="000000"/>
          <w:sz w:val="28"/>
          <w:szCs w:val="28"/>
        </w:rPr>
        <w:t>日印发</w:t>
      </w:r>
    </w:p>
    <w:sectPr>
      <w:footerReference r:id="rId3" w:type="default"/>
      <w:footerReference r:id="rId4" w:type="even"/>
      <w:pgSz w:w="11906" w:h="16838"/>
      <w:pgMar w:top="2098" w:right="1531" w:bottom="1928" w:left="1531" w:header="851" w:footer="992" w:gutter="0"/>
      <w:pgNumType w:fmt="decimal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92ED83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-17780</wp:posOffset>
              </wp:positionV>
              <wp:extent cx="868045" cy="19558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8045" cy="1955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9A1AEF">
                          <w:pPr>
                            <w:pStyle w:val="6"/>
                            <w:rPr>
                              <w:rFonts w:eastAsia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3"/>
                              <w:rFonts w:hint="eastAsia"/>
                              <w:sz w:val="28"/>
                              <w:szCs w:val="28"/>
                            </w:rPr>
                            <w:t xml:space="preserve">－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13"/>
                              <w:rFonts w:hint="eastAsia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.4pt;height:15.4pt;width:68.35pt;mso-position-horizontal:outside;mso-position-horizontal-relative:margin;z-index:251659264;mso-width-relative:page;mso-height-relative:page;" filled="f" stroked="f" coordsize="21600,21600" o:gfxdata="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E+skxPVAAAABgEAAA8AAAAAAAAAAQAgAAAAIgAAAGRycy9kb3ducmV2Lnht&#10;bFBLAQIUABQAAAAIAIdO4kCUi1NAwwEAAHoDAAAOAAAAAAAAAAEAIAAAACQBAABkcnMvZTJvRG9j&#10;LnhtbFBLBQYAAAAABgAGAFkBAABZ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C9A1AEF">
                    <w:pPr>
                      <w:pStyle w:val="6"/>
                      <w:rPr>
                        <w:rFonts w:eastAsia="仿宋_GB2312"/>
                        <w:sz w:val="28"/>
                        <w:szCs w:val="28"/>
                      </w:rPr>
                    </w:pPr>
                    <w:r>
                      <w:rPr>
                        <w:rStyle w:val="13"/>
                        <w:rFonts w:hint="eastAsia"/>
                        <w:sz w:val="28"/>
                        <w:szCs w:val="28"/>
                      </w:rPr>
                      <w:t xml:space="preserve">－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13"/>
                        <w:rFonts w:hint="eastAsia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92AA83"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-17780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01C7A5CC">
                          <w:pPr>
                            <w:pStyle w:val="6"/>
                            <w:rPr>
                              <w:rFonts w:eastAsia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3"/>
                              <w:rFonts w:hint="eastAsia"/>
                              <w:sz w:val="28"/>
                              <w:szCs w:val="28"/>
                            </w:rPr>
                            <w:t xml:space="preserve">－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13"/>
                              <w:rFonts w:hint="eastAsia"/>
                              <w:sz w:val="28"/>
                              <w:szCs w:val="28"/>
                            </w:rPr>
                            <w:t>－</w:t>
                          </w:r>
                        </w:p>
                        <w:p w14:paraId="1813F54A"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.4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PgByOvWAAAABwEAAA8AAAAAAAAAAQAgAAAAIgAA&#10;AGRycy9kb3ducmV2LnhtbFBLAQIUABQAAAAIAIdO4kCg8Tly0QEAAKMDAAAOAAAAAAAAAAEAIAAA&#10;ACUBAABkcnMvZTJvRG9jLnhtbFBLBQYAAAAABgAGAFkBAABo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1C7A5CC">
                    <w:pPr>
                      <w:pStyle w:val="6"/>
                      <w:rPr>
                        <w:rFonts w:eastAsia="仿宋_GB2312"/>
                        <w:sz w:val="28"/>
                        <w:szCs w:val="28"/>
                      </w:rPr>
                    </w:pPr>
                    <w:r>
                      <w:rPr>
                        <w:rStyle w:val="13"/>
                        <w:rFonts w:hint="eastAsia"/>
                        <w:sz w:val="28"/>
                        <w:szCs w:val="28"/>
                      </w:rPr>
                      <w:t xml:space="preserve">－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13"/>
                        <w:rFonts w:hint="eastAsia"/>
                        <w:sz w:val="28"/>
                        <w:szCs w:val="28"/>
                      </w:rPr>
                      <w:t>－</w:t>
                    </w:r>
                  </w:p>
                  <w:p w14:paraId="1813F54A"/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876D05"/>
    <w:multiLevelType w:val="singleLevel"/>
    <w:tmpl w:val="E8876D05"/>
    <w:lvl w:ilvl="0" w:tentative="0">
      <w:start w:val="18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431A2F"/>
    <w:rsid w:val="000969AD"/>
    <w:rsid w:val="0398175D"/>
    <w:rsid w:val="097F3554"/>
    <w:rsid w:val="0A4F320E"/>
    <w:rsid w:val="0E431A2F"/>
    <w:rsid w:val="128123D2"/>
    <w:rsid w:val="14283A52"/>
    <w:rsid w:val="1F7E0BC0"/>
    <w:rsid w:val="31774C75"/>
    <w:rsid w:val="34DF18A1"/>
    <w:rsid w:val="37B11D3A"/>
    <w:rsid w:val="3BC559D7"/>
    <w:rsid w:val="44ED6924"/>
    <w:rsid w:val="45A7714E"/>
    <w:rsid w:val="4AB02AB5"/>
    <w:rsid w:val="4FFD05E3"/>
    <w:rsid w:val="5D8B722E"/>
    <w:rsid w:val="5E1D3494"/>
    <w:rsid w:val="7DD2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微软雅黑" w:hAnsi="微软雅黑" w:eastAsia="微软雅黑"/>
      <w:kern w:val="44"/>
      <w:sz w:val="48"/>
      <w:szCs w:val="48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 w:cs="Courier New"/>
      <w:szCs w:val="21"/>
    </w:rPr>
  </w:style>
  <w:style w:type="paragraph" w:styleId="4">
    <w:name w:val="Normal Indent"/>
    <w:basedOn w:val="1"/>
    <w:unhideWhenUsed/>
    <w:qFormat/>
    <w:uiPriority w:val="0"/>
    <w:pPr>
      <w:ind w:firstLine="420" w:firstLineChars="200"/>
    </w:p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footnote text"/>
    <w:basedOn w:val="1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9">
    <w:name w:val="Title"/>
    <w:basedOn w:val="1"/>
    <w:next w:val="1"/>
    <w:qFormat/>
    <w:uiPriority w:val="10"/>
    <w:pPr>
      <w:autoSpaceDE w:val="0"/>
      <w:autoSpaceDN w:val="0"/>
      <w:adjustRightInd w:val="0"/>
      <w:snapToGrid w:val="0"/>
      <w:spacing w:before="60" w:after="120" w:line="560" w:lineRule="exact"/>
      <w:jc w:val="center"/>
      <w:outlineLvl w:val="0"/>
    </w:pPr>
    <w:rPr>
      <w:rFonts w:ascii="宋体" w:hAnsi="宋体" w:eastAsia="方正小标宋简体" w:cs="仿宋_GB2312"/>
      <w:bCs/>
      <w:sz w:val="44"/>
      <w:szCs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styleId="14">
    <w:name w:val="footnote reference"/>
    <w:basedOn w:val="12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3643</Words>
  <Characters>3669</Characters>
  <Lines>0</Lines>
  <Paragraphs>0</Paragraphs>
  <TotalTime>5</TotalTime>
  <ScaleCrop>false</ScaleCrop>
  <LinksUpToDate>false</LinksUpToDate>
  <CharactersWithSpaces>3717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2025-12-18T06:25:00Z</dcterms:created>
  <dc:creator>笨笨</dc:creator>
  <cp:lastModifiedBy>董欣洁莹</cp:lastModifiedBy>
  <dcterms:modified xsi:type="dcterms:W3CDTF">2025-12-24T06:36:49Z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6FA485832AF2404EB7CCAB6CA03EBFBD_11</vt:lpwstr>
  </property>
  <property fmtid="{D5CDD505-2E9C-101B-9397-08002B2CF9AE}" pid="4" name="KSOTemplateDocerSaveRecord">
    <vt:lpwstr>eyJoZGlkIjoiOGRjMWI4NjNhZjU0NTEyMDZiMjIxMjBjZDJhYWZiN2YiLCJ1c2VySWQiOiIyMTU4MDQwODIifQ==</vt:lpwstr>
  </property>
</Properties>
</file>