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DC585">
      <w:pPr>
        <w:pStyle w:val="10"/>
        <w:bidi w:val="0"/>
        <w:rPr>
          <w:rFonts w:hint="default"/>
          <w:lang w:val="en-US" w:eastAsia="zh-CN"/>
        </w:rPr>
      </w:pPr>
      <w:bookmarkStart w:id="0" w:name="_GoBack"/>
      <w:r>
        <w:rPr>
          <w:rFonts w:hint="default"/>
          <w:lang w:val="en-US" w:eastAsia="zh-CN"/>
        </w:rPr>
        <w:t>关于对《中关村科学城支持创新应用场景专项申报指南（2025年）》的政策解读</w:t>
      </w:r>
    </w:p>
    <w:bookmarkEnd w:id="0"/>
    <w:p w14:paraId="67A360D9">
      <w:pPr>
        <w:pStyle w:val="8"/>
        <w:bidi w:val="0"/>
        <w:rPr>
          <w:rFonts w:hint="default"/>
          <w:lang w:val="en-US" w:eastAsia="zh-CN"/>
        </w:rPr>
      </w:pPr>
      <w:r>
        <w:rPr>
          <w:rFonts w:hint="default"/>
          <w:lang w:val="en-US" w:eastAsia="zh-CN"/>
        </w:rPr>
        <w:t>日期:2025年12月22日 17:50</w:t>
      </w:r>
      <w:r>
        <w:rPr>
          <w:rFonts w:hint="eastAsia"/>
          <w:lang w:val="en-US" w:eastAsia="zh-CN"/>
        </w:rPr>
        <w:t xml:space="preserve">              </w:t>
      </w:r>
      <w:r>
        <w:rPr>
          <w:rFonts w:hint="default"/>
          <w:lang w:val="en-US" w:eastAsia="zh-CN"/>
        </w:rPr>
        <w:t xml:space="preserve">     来源:中关村科学城管理委员会</w:t>
      </w:r>
    </w:p>
    <w:p w14:paraId="3280F39D">
      <w:pPr>
        <w:pStyle w:val="2"/>
        <w:bidi w:val="0"/>
        <w:rPr>
          <w:rFonts w:hint="default"/>
          <w:lang w:val="en-US" w:eastAsia="zh-CN"/>
        </w:rPr>
      </w:pPr>
      <w:r>
        <w:rPr>
          <w:rFonts w:hint="default"/>
          <w:lang w:val="en-US" w:eastAsia="zh-CN"/>
        </w:rPr>
        <w:t>一、为什么要组织实施中关村科学城支持创新应用场景专项申报指南（2025年）？</w:t>
      </w:r>
    </w:p>
    <w:p w14:paraId="02B915D3">
      <w:pPr>
        <w:ind w:firstLine="560" w:firstLineChars="200"/>
        <w:rPr>
          <w:rFonts w:hint="default"/>
          <w:lang w:val="en-US" w:eastAsia="zh-CN"/>
        </w:rPr>
      </w:pPr>
      <w:r>
        <w:rPr>
          <w:rFonts w:hint="default"/>
          <w:lang w:val="en-US" w:eastAsia="zh-CN"/>
        </w:rPr>
        <w:t>2024年12月11日，中央经济工作会议首次提及“新场景”，强调要“加强基础研究和关键核心技术攻关，超前布局重大科技项目，开展新技术新产品新场景大规模应用示范行动”。2025年10月31日，国务院总理李强主持召开国务院常务会议，会议指出“应用场景是连接技术和产业、打通研发和市场的桥梁，对促进新技术新产品规模化商业化应用具有重要牵引作用”，并审议通过《关于加快场景培育和开放推动新场景大规模应用的实施意见》（国办发〔2025〕37号）。场景已成为继土地、资本、技术、人才、数据之后，驱动生产力发展的新型关键要素，场景驱动创新也成为加速创新涌现、催生新质生产力的新范式、新机遇。为进一步强化场景创新在支持基础创新落地、培育未来产业、提升经济社会效能等方面的重要作用，更好地支撑海淀区“1+X+1”现代化产业体系建设，特制定《中关村科学城支持创新应用场景专项申报指南（2025年）》，支持创新应用场景工作开展。</w:t>
      </w:r>
    </w:p>
    <w:p w14:paraId="7986D879">
      <w:pPr>
        <w:pStyle w:val="2"/>
        <w:bidi w:val="0"/>
        <w:rPr>
          <w:rFonts w:hint="default"/>
          <w:lang w:val="en-US" w:eastAsia="zh-CN"/>
        </w:rPr>
      </w:pPr>
      <w:r>
        <w:rPr>
          <w:rFonts w:hint="default"/>
          <w:lang w:val="en-US" w:eastAsia="zh-CN"/>
        </w:rPr>
        <w:t>二、可以申报的方向有哪些？</w:t>
      </w:r>
    </w:p>
    <w:p w14:paraId="228AD25A">
      <w:pPr>
        <w:ind w:firstLine="560" w:firstLineChars="200"/>
        <w:rPr>
          <w:rFonts w:hint="default"/>
          <w:lang w:val="en-US" w:eastAsia="zh-CN"/>
        </w:rPr>
      </w:pPr>
      <w:r>
        <w:rPr>
          <w:rFonts w:hint="default"/>
          <w:lang w:val="en-US" w:eastAsia="zh-CN"/>
        </w:rPr>
        <w:t>一是场景需求清单。场景提供方进行申报，具有明确的应用场景开放单位及新技术合作需求的场景机会，发布目标为寻找技术提供单位。</w:t>
      </w:r>
    </w:p>
    <w:p w14:paraId="3AE50F0B">
      <w:pPr>
        <w:ind w:firstLine="560" w:firstLineChars="200"/>
        <w:rPr>
          <w:rFonts w:hint="default"/>
          <w:lang w:val="en-US" w:eastAsia="zh-CN"/>
        </w:rPr>
      </w:pPr>
      <w:r>
        <w:rPr>
          <w:rFonts w:hint="default"/>
          <w:lang w:val="en-US" w:eastAsia="zh-CN"/>
        </w:rPr>
        <w:t>二是场景技术清单。技术提供方申报，具有新技术能力的科技企业创造性运用人工智能、具身智能、量子、6G等新兴技术，形成的应用场景解决方案，发布目标为寻找方案实施机会。</w:t>
      </w:r>
    </w:p>
    <w:p w14:paraId="0C135EA7">
      <w:pPr>
        <w:ind w:firstLine="560" w:firstLineChars="200"/>
        <w:rPr>
          <w:rFonts w:hint="default"/>
          <w:lang w:val="en-US" w:eastAsia="zh-CN"/>
        </w:rPr>
      </w:pPr>
      <w:r>
        <w:rPr>
          <w:rFonts w:hint="default"/>
          <w:lang w:val="en-US" w:eastAsia="zh-CN"/>
        </w:rPr>
        <w:t>三是应用场景项目。场景需求方与技术供给方已形成实际合作或达成合作意向，由科学城管委会牵头、协同各相关单位组织遴选，形成的项目清单，根据项目情况通过专项资金给予一定支持。</w:t>
      </w:r>
    </w:p>
    <w:p w14:paraId="2AFF2EB0">
      <w:pPr>
        <w:pStyle w:val="2"/>
        <w:bidi w:val="0"/>
        <w:rPr>
          <w:rFonts w:hint="default"/>
          <w:lang w:val="en-US" w:eastAsia="zh-CN"/>
        </w:rPr>
      </w:pPr>
      <w:r>
        <w:rPr>
          <w:rFonts w:hint="default"/>
          <w:lang w:val="en-US" w:eastAsia="zh-CN"/>
        </w:rPr>
        <w:t>三、支持的方式具体是什么？</w:t>
      </w:r>
    </w:p>
    <w:p w14:paraId="13492E9F">
      <w:pPr>
        <w:ind w:firstLine="560" w:firstLineChars="200"/>
        <w:rPr>
          <w:rFonts w:hint="default"/>
          <w:lang w:val="en-US" w:eastAsia="zh-CN"/>
        </w:rPr>
      </w:pPr>
      <w:r>
        <w:rPr>
          <w:rFonts w:hint="default"/>
          <w:lang w:val="en-US" w:eastAsia="zh-CN"/>
        </w:rPr>
        <w:t>场景需求清单和场景技术清单经筛选后纳入中关村科学城场景项目储备库，并在中关村科学城企业综合服务平台等网站公开发布，促进自由供需匹配。</w:t>
      </w:r>
    </w:p>
    <w:p w14:paraId="28E8C72D">
      <w:pPr>
        <w:ind w:firstLine="560" w:firstLineChars="200"/>
        <w:rPr>
          <w:rFonts w:hint="default"/>
          <w:lang w:val="en-US" w:eastAsia="zh-CN"/>
        </w:rPr>
      </w:pPr>
      <w:r>
        <w:rPr>
          <w:rFonts w:hint="default"/>
          <w:lang w:val="en-US" w:eastAsia="zh-CN"/>
        </w:rPr>
        <w:t>应用场景项目，根据项目性质，公共类项目经论证通过后，最高可按照项目预算金额100%比例前置支持；商业类项目，根据场景项目建设技术创新性、资金投入及其所产生经济效益、社会效益等进行综合评估，论证通过后，给予项目总预算30%的资金支持。对于纳入国家、市、区重点任务的商业类项目，经论证通过后可给予项目总预算50%的资金支持。对于已获得北京市应用场景专项支持的项目，海淀区给予配套资金支持。公共类项目，市区两级支持不超过项目预算金额的100%；商业类项目，市区两级支持不超过项目预算金额的50%。</w:t>
      </w:r>
    </w:p>
    <w:p w14:paraId="093472D3">
      <w:pPr>
        <w:pStyle w:val="2"/>
        <w:bidi w:val="0"/>
        <w:rPr>
          <w:rFonts w:hint="default"/>
          <w:lang w:val="en-US" w:eastAsia="zh-CN"/>
        </w:rPr>
      </w:pPr>
      <w:r>
        <w:rPr>
          <w:rFonts w:hint="default"/>
          <w:lang w:val="en-US" w:eastAsia="zh-CN"/>
        </w:rPr>
        <w:t>四、资金的拨付方式是什么？</w:t>
      </w:r>
    </w:p>
    <w:p w14:paraId="53994C53">
      <w:pPr>
        <w:ind w:firstLine="560" w:firstLineChars="200"/>
        <w:rPr>
          <w:rFonts w:hint="default"/>
          <w:lang w:val="en-US" w:eastAsia="zh-CN"/>
        </w:rPr>
      </w:pPr>
      <w:r>
        <w:rPr>
          <w:rFonts w:hint="default"/>
          <w:lang w:val="en-US" w:eastAsia="zh-CN"/>
        </w:rPr>
        <w:t>（一）根据项目性质将项目分为公共类项目（政府部门、事业单位作为场景方，项目为提升公共服务质量和增进民生福祉）和商业类项目（企业作为场景方，项目为解决行业关键技术问题、提升企业经营效能、挖掘市场新需求等）。公共类项目由场景方申报；商业类项目，场景方或技术方均可申报。项目的支持经费，给予牵头申报单位。</w:t>
      </w:r>
    </w:p>
    <w:p w14:paraId="7392CEEA">
      <w:pPr>
        <w:ind w:firstLine="560" w:firstLineChars="200"/>
        <w:rPr>
          <w:rFonts w:hint="default"/>
          <w:lang w:val="en-US" w:eastAsia="zh-CN"/>
        </w:rPr>
      </w:pPr>
      <w:r>
        <w:rPr>
          <w:rFonts w:hint="default"/>
          <w:lang w:val="en-US" w:eastAsia="zh-CN"/>
        </w:rPr>
        <w:t>（二）项目经费原则上采取立项与验收阶段分两次补助，任务书签订后拨付总支持金额的50%，验收通过后拨付剩余支持资金。</w:t>
      </w:r>
    </w:p>
    <w:p w14:paraId="15FBDD00">
      <w:pPr>
        <w:ind w:firstLine="560" w:firstLineChars="200"/>
        <w:rPr>
          <w:rFonts w:hint="default"/>
          <w:lang w:val="en-US" w:eastAsia="zh-CN"/>
        </w:rPr>
      </w:pPr>
      <w:r>
        <w:rPr>
          <w:rFonts w:hint="default"/>
          <w:lang w:val="en-US" w:eastAsia="zh-CN"/>
        </w:rPr>
        <w:t>（三）项目执行期原则上不超过2年。项目因故不能按期完成须申请延期的，项目牵头单位应于项目执行期结束前至少6个月提出延期申请。项目延期原则上只能申请1次，延期时间不超过1年。</w:t>
      </w:r>
    </w:p>
    <w:p w14:paraId="2081C6CB">
      <w:pPr>
        <w:pStyle w:val="2"/>
        <w:bidi w:val="0"/>
        <w:rPr>
          <w:rFonts w:hint="default"/>
          <w:lang w:val="en-US" w:eastAsia="zh-CN"/>
        </w:rPr>
      </w:pPr>
      <w:r>
        <w:rPr>
          <w:rFonts w:hint="default"/>
          <w:lang w:val="en-US" w:eastAsia="zh-CN"/>
        </w:rPr>
        <w:t>五、申报需要提交哪些材料？如何提交？</w:t>
      </w:r>
    </w:p>
    <w:p w14:paraId="5908FA91">
      <w:pPr>
        <w:ind w:firstLine="560" w:firstLineChars="200"/>
        <w:rPr>
          <w:rFonts w:hint="default"/>
          <w:lang w:val="en-US" w:eastAsia="zh-CN"/>
        </w:rPr>
      </w:pPr>
      <w:r>
        <w:rPr>
          <w:rFonts w:hint="default"/>
          <w:lang w:val="en-US" w:eastAsia="zh-CN"/>
        </w:rPr>
        <w:t xml:space="preserve">企业登录北京市人民政府门户网站“政策兑现”栏目（https://zhengce.beijing.gov.cn）在线申报，按要求填写基本信息并提交相应方向申报书及有关附件材料。申报书封面、骑缝处需加盖单位公章。 </w:t>
      </w:r>
    </w:p>
    <w:p w14:paraId="1C959F43">
      <w:pPr>
        <w:ind w:firstLine="560" w:firstLineChars="200"/>
        <w:rPr>
          <w:rFonts w:hint="default"/>
          <w:lang w:val="en-US" w:eastAsia="zh-CN"/>
        </w:rPr>
      </w:pPr>
      <w:r>
        <w:rPr>
          <w:rFonts w:hint="default"/>
          <w:lang w:val="en-US" w:eastAsia="zh-CN"/>
        </w:rPr>
        <w:t>https://zyk.bjhd.gov.cn/zwdt/zcjd/202512/t20251222_4798447.shtml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DE3790"/>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8AD15C7"/>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22C18FA"/>
    <w:rsid w:val="22A660F0"/>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7407E1B"/>
    <w:rsid w:val="479917B8"/>
    <w:rsid w:val="480C084C"/>
    <w:rsid w:val="480F418D"/>
    <w:rsid w:val="485C7A85"/>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74C2E7F"/>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32C62D6"/>
    <w:rsid w:val="633F1FAA"/>
    <w:rsid w:val="64E928BC"/>
    <w:rsid w:val="65D44687"/>
    <w:rsid w:val="66801568"/>
    <w:rsid w:val="67550FD9"/>
    <w:rsid w:val="6764121C"/>
    <w:rsid w:val="67697562"/>
    <w:rsid w:val="68B41D2F"/>
    <w:rsid w:val="695B7490"/>
    <w:rsid w:val="69C218FE"/>
    <w:rsid w:val="69C77AA6"/>
    <w:rsid w:val="6A36022A"/>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22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2025-12-23T09:49:19Z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32110FFF2A53455F94C786ACD192EC4B_13</vt:lpwstr>
  </property>
  <property fmtid="{D5CDD505-2E9C-101B-9397-08002B2CF9AE}" pid="4" name="KSOTemplateDocerSaveRecord">
    <vt:lpwstr>eyJoZGlkIjoiMjIxMjI5YjhlNTAxYzUyOTYyYWZlMGFjYmE4ZTczY2EiLCJ1c2VySWQiOiIxNDU2NzYxMDUwIn0=</vt:lpwstr>
  </property>
</Properties>
</file>