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9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en-US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EA4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kern w:val="0"/>
          <w:sz w:val="35"/>
          <w:szCs w:val="35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 w14:paraId="2BF3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0"/>
          <w:sz w:val="35"/>
          <w:szCs w:val="35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pacing w:val="9"/>
          <w:kern w:val="0"/>
          <w:sz w:val="35"/>
          <w:szCs w:val="35"/>
          <w:lang w:val="zh-TW" w:eastAsia="zh-TW"/>
        </w:rPr>
        <w:t>（2025年版）</w:t>
      </w:r>
    </w:p>
    <w:p w14:paraId="7912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为指导基础级、先进级、卓越级和领航级智能工厂梯度建设，特制定本要素条件。</w:t>
      </w:r>
    </w:p>
    <w:p w14:paraId="4A37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一、基础要求</w:t>
      </w:r>
    </w:p>
    <w:p w14:paraId="7C89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5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zh-TW" w:eastAsia="zh-TW"/>
        </w:rPr>
        <w:t>市场竞争力。</w:t>
      </w:r>
    </w:p>
    <w:p w14:paraId="14A36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无较大及以上安全、环保等事故，无违法违规行为。</w:t>
      </w:r>
    </w:p>
    <w:p w14:paraId="37A6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系统解决方案等安全可控，网络安全和数据安全风险可控。</w:t>
      </w:r>
    </w:p>
    <w:p w14:paraId="5CA3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制，拥有一批智能制造专业人才。</w:t>
      </w:r>
    </w:p>
    <w:p w14:paraId="777B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7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pacing w:val="17"/>
          <w:sz w:val="32"/>
          <w:szCs w:val="32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/T 39116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应达到四级及以上。</w:t>
      </w:r>
    </w:p>
    <w:p w14:paraId="5256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二、基础级智能工厂</w:t>
      </w:r>
    </w:p>
    <w:p w14:paraId="222C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zh-TW" w:eastAsia="zh-TW"/>
        </w:rPr>
        <w:t>。</w:t>
      </w:r>
    </w:p>
    <w:p w14:paraId="1EFB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2D5E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节。</w:t>
      </w:r>
    </w:p>
    <w:p w14:paraId="0D93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TW" w:eastAsia="zh-TW"/>
        </w:rPr>
        <w:t>工厂建设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"bookmark1"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t>[1</w:t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9"/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Style w:val="10"/>
          <w:rFonts w:hint="default" w:ascii="Times New Roman" w:hAnsi="Times New Roman" w:eastAsia="仿宋_GB2312" w:cs="Times New Roman"/>
          <w:spacing w:val="-2"/>
          <w:sz w:val="32"/>
          <w:szCs w:val="32"/>
          <w:lang w:val="zh-TW" w:eastAsia="zh-TW"/>
        </w:rPr>
        <w:t>：开展产线级、车间级数字化规划与建设；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部署安全可控的智能制造装备、工业软件、系统和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数字基础</w:t>
      </w:r>
      <w:r>
        <w:rPr>
          <w:rStyle w:val="10"/>
          <w:rFonts w:hint="default" w:ascii="Times New Roman" w:hAnsi="Times New Roman" w:eastAsia="仿宋_GB2312" w:cs="Times New Roman"/>
          <w:spacing w:val="1"/>
          <w:sz w:val="32"/>
          <w:szCs w:val="32"/>
          <w:lang w:val="zh-TW" w:eastAsia="zh-TW"/>
        </w:rPr>
        <w:t>设施。</w:t>
      </w:r>
    </w:p>
    <w:p w14:paraId="1CBC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研发设计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[2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：开展产品、工艺数字化研发设计。</w:t>
      </w:r>
    </w:p>
    <w:p w14:paraId="219F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生产作业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"bookmark3"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[3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：开展关键装备数字化改造，促进工艺优化升级，实现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关键装备、系统的网络化连接和实时监控，以及关键生产工序自动</w:t>
      </w:r>
      <w:r>
        <w:rPr>
          <w:rStyle w:val="10"/>
          <w:rFonts w:hint="default" w:ascii="Times New Roman" w:hAnsi="Times New Roman" w:eastAsia="仿宋_GB2312" w:cs="Times New Roman"/>
          <w:spacing w:val="1"/>
          <w:sz w:val="32"/>
          <w:szCs w:val="32"/>
          <w:lang w:val="zh-TW" w:eastAsia="zh-TW"/>
        </w:rPr>
        <w:t>化。</w:t>
      </w:r>
    </w:p>
    <w:p w14:paraId="667E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生产管理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"bookmark4"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[4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：应用信息系统，对作业计划、产品质量、设备资产、生产物料等进行管理，实现关键生产过程精益化。</w:t>
      </w:r>
    </w:p>
    <w:p w14:paraId="3B67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5.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运营管理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"bookmark"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[5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：应用信息系统，对采购、销售、库存、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财务和人力资源等进行管理，实现经营数据精准核算和绩效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指标量化评估。</w:t>
      </w:r>
    </w:p>
    <w:p w14:paraId="16F6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3551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CN"/>
        </w:rPr>
        <w:t>表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）、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T/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CAMS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182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2024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能工厂建设成效，主要技术经济指标应高于省（区、市）同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行业平均水平。</w:t>
      </w:r>
    </w:p>
    <w:p w14:paraId="2A23F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三、先进级智能工厂</w:t>
      </w:r>
    </w:p>
    <w:p w14:paraId="60C6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both"/>
        <w:textAlignment w:val="auto"/>
        <w:outlineLvl w:val="9"/>
        <w:rPr>
          <w:rStyle w:val="10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工厂应聚焦数字化转型、网络化协同开展建设，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面向智能制造典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在重点场景开展智能化应用。</w:t>
      </w:r>
    </w:p>
    <w:p w14:paraId="0C5A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2595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年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管理、运营管理三个环节。</w:t>
      </w:r>
    </w:p>
    <w:p w14:paraId="5F62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56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工厂建设：开展车间级、工厂级数字化规划与建设；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对工艺路线、产线布局和物流路径等进行仿真；广泛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部署安全可控的智能制造装备、工业软件和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系统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。</w:t>
      </w:r>
    </w:p>
    <w:p w14:paraId="45D0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研发设计：开展产品、工艺的数字化研发设计和仿真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迭代，</w:t>
      </w:r>
      <w:r>
        <w:rPr>
          <w:rStyle w:val="10"/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val="zh-TW" w:eastAsia="zh-TW"/>
        </w:rPr>
        <w:t>应用数字化设计工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具，实现产品设计、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工艺设计数据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统一管理和协同。</w:t>
      </w:r>
    </w:p>
    <w:p w14:paraId="34E1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生产作业：开展关键装备和工序数智技术应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用，实现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关键装备异常预警、关键工序在线分析优化、关键生产过程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精准控制、产品关键质量特性数字化检测。</w:t>
      </w:r>
    </w:p>
    <w:p w14:paraId="7B91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生产管理：通过对生产过程、仓储物流、设备运行、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产品质量等进行数字化集成管控，应用数据分析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工具，实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现高效辅助计划排产和业务流程协同管理，并开展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安全能源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环保数字化管控。</w:t>
      </w:r>
    </w:p>
    <w:p w14:paraId="4853C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5.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运营管理：通过经营管理与生产作业等业务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的数据集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126D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552A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表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）、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T/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CAMS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182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2024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能工厂建设成效，主要技术经济指标应处于省（区、市）同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行业领先水平。</w:t>
      </w:r>
    </w:p>
    <w:p w14:paraId="0554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在省（区、市）同行业起到引领带动作用。</w:t>
      </w:r>
    </w:p>
    <w:p w14:paraId="19C13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四、卓越级智能工厂</w:t>
      </w:r>
    </w:p>
    <w:p w14:paraId="553C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景体系化部署智能制造装备、工业软件和系统，实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现设计生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产经营数据集成贯通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CN"/>
        </w:rPr>
        <w:t>与分析应用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、制造装备智能管控、生产过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程在线优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化，开展产品全生命周期和供应链全环节的综合优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化，推动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多场景系统级智能化应用。</w:t>
      </w:r>
    </w:p>
    <w:p w14:paraId="3EEE8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2B41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年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版）》，围绕工厂建设、研发设计、生产作业、生产管理、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运营管理等开展智能工厂建设，原则上应覆盖全部五个环节。</w:t>
      </w:r>
    </w:p>
    <w:p w14:paraId="0F55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56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500B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0783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3EA1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生产管理：开展数字化生产管理，集成打通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“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人、机、料、法、安、能、环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”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33FF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5.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5C1E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2137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1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）、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T/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CAMS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182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2024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能工厂建设成效，主要技术经济指标应处于国内同行业领先</w:t>
      </w:r>
      <w:r>
        <w:rPr>
          <w:rStyle w:val="10"/>
          <w:rFonts w:hint="default" w:ascii="Times New Roman" w:hAnsi="Times New Roman" w:eastAsia="仿宋_GB2312" w:cs="Times New Roman"/>
          <w:spacing w:val="2"/>
          <w:sz w:val="32"/>
          <w:szCs w:val="32"/>
          <w:lang w:val="zh-TW" w:eastAsia="zh-TW"/>
        </w:rPr>
        <w:t>水平，其中应用人工智能技术场景比例不低于</w:t>
      </w:r>
      <w:r>
        <w:rPr>
          <w:rStyle w:val="10"/>
          <w:rFonts w:hint="default" w:ascii="Times New Roman" w:hAnsi="Times New Roman" w:eastAsia="仿宋_GB2312" w:cs="Times New Roman"/>
          <w:spacing w:val="2"/>
          <w:sz w:val="32"/>
          <w:szCs w:val="32"/>
        </w:rPr>
        <w:t>20%</w:t>
      </w:r>
      <w:r>
        <w:rPr>
          <w:rStyle w:val="10"/>
          <w:rFonts w:hint="default" w:ascii="Times New Roman" w:hAnsi="Times New Roman" w:eastAsia="仿宋_GB2312" w:cs="Times New Roman"/>
          <w:spacing w:val="2"/>
          <w:sz w:val="32"/>
          <w:szCs w:val="32"/>
          <w:lang w:val="zh-TW" w:eastAsia="zh-TW"/>
        </w:rPr>
        <w:t>。</w:t>
      </w:r>
    </w:p>
    <w:p w14:paraId="0E1C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在国内同行业起到引领带动作用，带动供应链上下游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协同开展数智化升级。</w:t>
      </w:r>
    </w:p>
    <w:p w14:paraId="51A8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培育形成具有行业推广价值的智能制造解决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方案，探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索构建企业智能制造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“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标准群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”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。</w:t>
      </w:r>
    </w:p>
    <w:p w14:paraId="485E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建立较为完善的智能制造复合型人才培养体系，培养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一批智能工厂建设和运营人才。</w:t>
      </w:r>
    </w:p>
    <w:p w14:paraId="4837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五、领航级智能工厂</w:t>
      </w:r>
    </w:p>
    <w:p w14:paraId="7665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推动领军企业在数字化转型、网络化协同基础上，重点聚焦智能化变革，</w:t>
      </w:r>
      <w:r>
        <w:rPr>
          <w:rStyle w:val="10"/>
          <w:rFonts w:hint="default" w:ascii="Times New Roman" w:hAnsi="Times New Roman" w:eastAsia="仿宋_GB2312" w:cs="Times New Roman"/>
          <w:spacing w:val="22"/>
          <w:sz w:val="32"/>
          <w:szCs w:val="32"/>
          <w:lang w:val="zh-TW" w:eastAsia="zh-TW"/>
        </w:rPr>
        <w:t>推动新一代人工智能等数智技术与制造全过程的深度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融合，实现装备、工艺、软件和系统的研发与应用突破，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CN"/>
        </w:rPr>
        <w:t>基于全流程全环节数据深度分析应用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推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动研发范式、生产方式、服务体系和组织架构等创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新，探索未来制造模式，带动产业模式和企业形态变革。</w:t>
      </w:r>
    </w:p>
    <w:p w14:paraId="41AF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（一）建设内容</w:t>
      </w:r>
    </w:p>
    <w:p w14:paraId="1E0BA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70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鼓励企业参考《智能制造典型场景参考指引（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16"/>
          <w:sz w:val="32"/>
          <w:szCs w:val="32"/>
          <w:lang w:val="zh-TW" w:eastAsia="zh-TW"/>
        </w:rPr>
        <w:t>年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637C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56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5900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研发设计：开展</w:t>
      </w:r>
      <w:r>
        <w:rPr>
          <w:rStyle w:val="10"/>
          <w:rFonts w:hint="default" w:ascii="Times New Roman" w:hAnsi="Times New Roman" w:eastAsia="仿宋_GB2312" w:cs="Times New Roman"/>
          <w:spacing w:val="7"/>
          <w:sz w:val="32"/>
          <w:szCs w:val="32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400E6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048E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7EEE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5.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50CB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pacing w:val="6"/>
          <w:kern w:val="0"/>
          <w:sz w:val="32"/>
          <w:szCs w:val="32"/>
          <w:lang w:val="zh-TW" w:eastAsia="zh-TW"/>
        </w:rPr>
        <w:t>（二）建设成效</w:t>
      </w:r>
    </w:p>
    <w:p w14:paraId="7071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1.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参考《智能工厂建设关键绩效指标参考》（附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1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）、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T/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CAMS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182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</w:rPr>
        <w:t>2024</w:t>
      </w:r>
      <w:r>
        <w:rPr>
          <w:rStyle w:val="10"/>
          <w:rFonts w:hint="default" w:ascii="Times New Roman" w:hAnsi="Times New Roman" w:eastAsia="仿宋_GB2312" w:cs="Times New Roman"/>
          <w:spacing w:val="11"/>
          <w:sz w:val="32"/>
          <w:szCs w:val="32"/>
          <w:lang w:val="zh-TW" w:eastAsia="zh-TW"/>
        </w:rPr>
        <w:t>《智能制造效能通用评测方法》，评估智</w:t>
      </w:r>
      <w:r>
        <w:rPr>
          <w:rStyle w:val="10"/>
          <w:rFonts w:hint="default" w:ascii="Times New Roman" w:hAnsi="Times New Roman" w:eastAsia="仿宋_GB2312" w:cs="Times New Roman"/>
          <w:spacing w:val="9"/>
          <w:sz w:val="32"/>
          <w:szCs w:val="32"/>
          <w:lang w:val="zh-TW" w:eastAsia="zh-TW"/>
        </w:rPr>
        <w:t>能工厂建设成效，主要技术经济指标全球领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先，其中应用人工智能技术场景比例不低于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</w:rPr>
        <w:t>60%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。</w:t>
      </w:r>
    </w:p>
    <w:p w14:paraId="29F4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2.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打造全球领先的应用标杆，通过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“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母工厂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”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等方式推动</w:t>
      </w:r>
      <w:r>
        <w:rPr>
          <w:rStyle w:val="10"/>
          <w:rFonts w:hint="default" w:ascii="Times New Roman" w:hAnsi="Times New Roman" w:eastAsia="仿宋_GB2312" w:cs="Times New Roman"/>
          <w:spacing w:val="8"/>
          <w:sz w:val="32"/>
          <w:szCs w:val="32"/>
          <w:lang w:val="zh-TW" w:eastAsia="zh-TW"/>
        </w:rPr>
        <w:t>工厂建设经验复制推广，引领产业链上下游形成智能制造协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同创新生态。</w:t>
      </w:r>
    </w:p>
    <w:p w14:paraId="2266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3.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培育的智能制造解决方案实现对外输出，形</w:t>
      </w:r>
      <w:r>
        <w:rPr>
          <w:rStyle w:val="10"/>
          <w:rFonts w:hint="default" w:ascii="Times New Roman" w:hAnsi="Times New Roman" w:eastAsia="仿宋_GB2312" w:cs="Times New Roman"/>
          <w:spacing w:val="4"/>
          <w:sz w:val="32"/>
          <w:szCs w:val="32"/>
          <w:lang w:val="zh-TW" w:eastAsia="zh-TW"/>
        </w:rPr>
        <w:t>成较为完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善的企业智能制造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“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标准群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</w:rPr>
        <w:t>”</w:t>
      </w:r>
      <w:r>
        <w:rPr>
          <w:rStyle w:val="10"/>
          <w:rFonts w:hint="default" w:ascii="Times New Roman" w:hAnsi="Times New Roman" w:eastAsia="仿宋_GB2312" w:cs="Times New Roman"/>
          <w:spacing w:val="6"/>
          <w:sz w:val="32"/>
          <w:szCs w:val="32"/>
          <w:lang w:val="zh-TW" w:eastAsia="zh-TW"/>
        </w:rPr>
        <w:t>，推动形成行业、国家标准。</w:t>
      </w:r>
    </w:p>
    <w:p w14:paraId="1D41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</w:rPr>
        <w:t>4.</w:t>
      </w:r>
      <w:r>
        <w:rPr>
          <w:rStyle w:val="10"/>
          <w:rFonts w:hint="default" w:ascii="Times New Roman" w:hAnsi="Times New Roman" w:eastAsia="仿宋_GB2312" w:cs="Times New Roman"/>
          <w:spacing w:val="5"/>
          <w:sz w:val="32"/>
          <w:szCs w:val="32"/>
          <w:lang w:val="zh-TW" w:eastAsia="zh-TW"/>
        </w:rPr>
        <w:t>培养智能制造领军人才，对外提供智能工厂建设和运</w:t>
      </w:r>
      <w:r>
        <w:rPr>
          <w:rStyle w:val="10"/>
          <w:rFonts w:hint="default" w:ascii="Times New Roman" w:hAnsi="Times New Roman" w:eastAsia="仿宋_GB2312" w:cs="Times New Roman"/>
          <w:spacing w:val="3"/>
          <w:sz w:val="32"/>
          <w:szCs w:val="32"/>
          <w:lang w:val="zh-TW" w:eastAsia="zh-TW"/>
        </w:rPr>
        <w:t>营指导或服务。</w:t>
      </w:r>
    </w:p>
    <w:p w14:paraId="69F6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099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bookmark1"/>
      <w:bookmarkEnd w:id="0"/>
      <w:r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</w:rPr>
        <w:t>附</w:t>
      </w:r>
      <w:r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表</w:t>
      </w:r>
      <w:r>
        <w:rPr>
          <w:rStyle w:val="10"/>
          <w:rFonts w:hint="default" w:ascii="Times New Roman" w:hAnsi="Times New Roman" w:eastAsia="仿宋_GB2312" w:cs="Times New Roman"/>
          <w:kern w:val="0"/>
          <w:sz w:val="32"/>
          <w:szCs w:val="32"/>
        </w:rPr>
        <w:t>：智能工厂建设关键绩效指标参考</w:t>
      </w:r>
    </w:p>
    <w:p w14:paraId="0CB2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0"/>
          <w:rFonts w:hint="default" w:ascii="Times New Roman" w:hAnsi="Times New Roman" w:eastAsia="仿宋_GB2312" w:cs="Times New Roman"/>
          <w:kern w:val="0"/>
        </w:rPr>
      </w:pPr>
    </w:p>
    <w:p w14:paraId="36E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0"/>
          <w:rFonts w:hint="default" w:ascii="Times New Roman" w:hAnsi="Times New Roman" w:eastAsia="仿宋_GB2312" w:cs="Times New Roman"/>
          <w:kern w:val="0"/>
        </w:rPr>
      </w:pPr>
    </w:p>
    <w:p w14:paraId="1072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0"/>
          <w:rFonts w:hint="default" w:ascii="Times New Roman" w:hAnsi="Times New Roman" w:eastAsia="仿宋_GB2312" w:cs="Times New Roman"/>
          <w:kern w:val="0"/>
        </w:rPr>
      </w:pPr>
    </w:p>
    <w:p w14:paraId="7C84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</w:pPr>
      <w:r>
        <w:rPr>
          <w:rStyle w:val="10"/>
          <w:rFonts w:hint="default" w:ascii="Times New Roman" w:hAnsi="Times New Roman" w:eastAsia="仿宋_GB2312" w:cs="Times New Roman"/>
          <w:spacing w:val="-9"/>
          <w:sz w:val="28"/>
          <w:szCs w:val="28"/>
          <w:lang w:val="zh-TW" w:eastAsia="zh-TW"/>
        </w:rPr>
        <w:t>注：</w:t>
      </w:r>
    </w:p>
    <w:p w14:paraId="314D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pacing w:val="3"/>
          <w:position w:val="18"/>
          <w:sz w:val="24"/>
          <w:szCs w:val="24"/>
        </w:rPr>
        <w:t>[1]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0"/>
          <w:rFonts w:hint="default" w:ascii="Times New Roman" w:hAnsi="Times New Roman" w:cs="Times New Roman"/>
          <w:spacing w:val="3"/>
          <w:sz w:val="28"/>
          <w:szCs w:val="28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0"/>
          <w:rFonts w:hint="default" w:ascii="Times New Roman" w:hAnsi="Times New Roman" w:eastAsia="仿宋_GB2312" w:cs="Times New Roman"/>
          <w:spacing w:val="-3"/>
          <w:sz w:val="28"/>
          <w:szCs w:val="28"/>
          <w:lang w:val="zh-TW" w:eastAsia="zh-TW"/>
        </w:rPr>
        <w:t>中的工厂建设环节。</w:t>
      </w:r>
    </w:p>
    <w:p w14:paraId="2AD9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pacing w:val="3"/>
          <w:position w:val="18"/>
          <w:sz w:val="24"/>
          <w:szCs w:val="24"/>
        </w:rPr>
        <w:t>[2]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0"/>
          <w:rFonts w:hint="default" w:ascii="Times New Roman" w:hAnsi="Times New Roman" w:cs="Times New Roman"/>
          <w:spacing w:val="3"/>
          <w:sz w:val="28"/>
          <w:szCs w:val="28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0"/>
          <w:rFonts w:hint="default" w:ascii="Times New Roman" w:hAnsi="Times New Roman" w:eastAsia="仿宋_GB2312" w:cs="Times New Roman"/>
          <w:spacing w:val="-3"/>
          <w:sz w:val="28"/>
          <w:szCs w:val="28"/>
          <w:lang w:val="zh-TW" w:eastAsia="zh-TW"/>
        </w:rPr>
        <w:t>中的产品研发、工艺设计两个环节。</w:t>
      </w:r>
    </w:p>
    <w:p w14:paraId="2F38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pacing w:val="2"/>
          <w:position w:val="18"/>
          <w:sz w:val="24"/>
          <w:szCs w:val="24"/>
        </w:rPr>
        <w:t>[3]</w:t>
      </w:r>
      <w:r>
        <w:rPr>
          <w:rStyle w:val="10"/>
          <w:rFonts w:hint="default" w:ascii="Times New Roman" w:hAnsi="Times New Roman" w:eastAsia="仿宋_GB2312" w:cs="Times New Roman"/>
          <w:spacing w:val="2"/>
          <w:sz w:val="28"/>
          <w:szCs w:val="28"/>
          <w:lang w:val="zh-TW" w:eastAsia="zh-TW"/>
        </w:rPr>
        <w:t>生产作业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对应</w:t>
      </w:r>
      <w:r>
        <w:rPr>
          <w:rStyle w:val="10"/>
          <w:rFonts w:hint="default" w:ascii="Times New Roman" w:hAnsi="Times New Roman" w:eastAsia="仿宋_GB2312" w:cs="Times New Roman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0"/>
          <w:rFonts w:hint="default" w:ascii="Times New Roman" w:hAnsi="Times New Roman" w:cs="Times New Roman"/>
          <w:spacing w:val="3"/>
          <w:sz w:val="28"/>
          <w:szCs w:val="28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年</w:t>
      </w:r>
      <w:r>
        <w:rPr>
          <w:rStyle w:val="10"/>
          <w:rFonts w:hint="default" w:ascii="Times New Roman" w:hAnsi="Times New Roman" w:eastAsia="仿宋_GB2312" w:cs="Times New Roman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0"/>
          <w:rFonts w:hint="default" w:ascii="Times New Roman" w:hAnsi="Times New Roman" w:eastAsia="仿宋_GB2312" w:cs="Times New Roman"/>
          <w:spacing w:val="-2"/>
          <w:sz w:val="28"/>
          <w:szCs w:val="28"/>
          <w:lang w:val="zh-TW" w:eastAsia="zh-TW"/>
        </w:rPr>
        <w:t>中的生产作业环</w:t>
      </w:r>
      <w:r>
        <w:rPr>
          <w:rStyle w:val="10"/>
          <w:rFonts w:hint="default" w:ascii="Times New Roman" w:hAnsi="Times New Roman" w:eastAsia="仿宋_GB2312" w:cs="Times New Roman"/>
          <w:spacing w:val="-3"/>
          <w:sz w:val="28"/>
          <w:szCs w:val="28"/>
          <w:lang w:val="zh-TW" w:eastAsia="zh-TW"/>
        </w:rPr>
        <w:t>节。</w:t>
      </w:r>
    </w:p>
    <w:p w14:paraId="5195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pacing w:val="3"/>
          <w:position w:val="18"/>
          <w:sz w:val="24"/>
          <w:szCs w:val="24"/>
        </w:rPr>
        <w:t>[4]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0"/>
          <w:rFonts w:hint="default" w:ascii="Times New Roman" w:hAnsi="Times New Roman" w:cs="Times New Roman"/>
          <w:spacing w:val="3"/>
          <w:sz w:val="28"/>
          <w:szCs w:val="28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年版）》</w:t>
      </w:r>
      <w:r>
        <w:rPr>
          <w:rStyle w:val="10"/>
          <w:rFonts w:hint="default" w:ascii="Times New Roman" w:hAnsi="Times New Roman" w:eastAsia="仿宋_GB2312" w:cs="Times New Roman"/>
          <w:spacing w:val="-3"/>
          <w:sz w:val="28"/>
          <w:szCs w:val="28"/>
          <w:lang w:val="zh-TW" w:eastAsia="zh-TW"/>
        </w:rPr>
        <w:t>中的生产管理环节。</w:t>
      </w:r>
    </w:p>
    <w:p w14:paraId="6A708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pacing w:val="3"/>
          <w:position w:val="18"/>
          <w:sz w:val="24"/>
          <w:szCs w:val="24"/>
        </w:rPr>
        <w:t>[5]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0"/>
          <w:rFonts w:hint="default" w:ascii="Times New Roman" w:hAnsi="Times New Roman" w:cs="Times New Roman"/>
          <w:spacing w:val="3"/>
          <w:sz w:val="28"/>
          <w:szCs w:val="28"/>
        </w:rPr>
        <w:t>2025</w:t>
      </w:r>
      <w:r>
        <w:rPr>
          <w:rStyle w:val="10"/>
          <w:rFonts w:hint="default" w:ascii="Times New Roman" w:hAnsi="Times New Roman" w:eastAsia="仿宋_GB2312" w:cs="Times New Roman"/>
          <w:spacing w:val="3"/>
          <w:sz w:val="28"/>
          <w:szCs w:val="28"/>
          <w:lang w:val="zh-TW" w:eastAsia="zh-TW"/>
        </w:rPr>
        <w:t>年版）》</w:t>
      </w:r>
      <w:r>
        <w:rPr>
          <w:rStyle w:val="10"/>
          <w:rFonts w:hint="default" w:ascii="Times New Roman" w:hAnsi="Times New Roman" w:eastAsia="仿宋_GB2312" w:cs="Times New Roman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 w14:paraId="1432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0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</w:pPr>
    </w:p>
    <w:p w14:paraId="5701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pgNumType w:fmt="decimal" w:start="1"/>
          <w:cols w:space="720" w:num="1"/>
        </w:sectPr>
      </w:pPr>
    </w:p>
    <w:p w14:paraId="61D9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0"/>
          <w:rFonts w:hint="default" w:ascii="Times New Roman" w:hAnsi="Times New Roman" w:eastAsia="黑体" w:cs="Times New Roman"/>
          <w:kern w:val="0"/>
          <w:lang w:val="zh-TW" w:eastAsia="zh-CN"/>
        </w:rPr>
      </w:pPr>
      <w:r>
        <w:rPr>
          <w:rStyle w:val="10"/>
          <w:rFonts w:hint="default" w:ascii="Times New Roman" w:hAnsi="Times New Roman" w:eastAsia="黑体" w:cs="Times New Roman"/>
          <w:spacing w:val="-11"/>
          <w:kern w:val="0"/>
          <w:lang w:val="zh-TW" w:eastAsia="zh-TW"/>
        </w:rPr>
        <w:t>附</w:t>
      </w:r>
      <w:r>
        <w:rPr>
          <w:rStyle w:val="10"/>
          <w:rFonts w:hint="default" w:ascii="Times New Roman" w:hAnsi="Times New Roman" w:eastAsia="黑体" w:cs="Times New Roman"/>
          <w:spacing w:val="-11"/>
          <w:kern w:val="0"/>
          <w:lang w:val="zh-TW" w:eastAsia="zh-CN"/>
        </w:rPr>
        <w:t>表</w:t>
      </w:r>
    </w:p>
    <w:p w14:paraId="1393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kern w:val="0"/>
          <w:sz w:val="36"/>
          <w:szCs w:val="36"/>
          <w:lang w:val="zh-TW" w:eastAsia="zh-TW"/>
        </w:rPr>
      </w:pPr>
      <w:r>
        <w:rPr>
          <w:rStyle w:val="10"/>
          <w:rFonts w:hint="default" w:ascii="Times New Roman" w:hAnsi="Times New Roman" w:eastAsia="方正小标宋简体" w:cs="Times New Roman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6FBB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0"/>
          <w:rFonts w:hint="default" w:ascii="Times New Roman" w:hAnsi="Times New Roman" w:eastAsia="黑体" w:cs="Times New Roman"/>
          <w:kern w:val="0"/>
          <w:sz w:val="21"/>
          <w:szCs w:val="21"/>
          <w:lang w:val="zh-TW" w:eastAsia="zh-TW"/>
        </w:rPr>
      </w:pPr>
    </w:p>
    <w:tbl>
      <w:tblPr>
        <w:tblStyle w:val="13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4ACA23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B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1994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智能工厂建设关键绩效指标</w:t>
            </w:r>
          </w:p>
        </w:tc>
      </w:tr>
      <w:tr w14:paraId="59F608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0873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5C7DF1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F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143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5DA014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4F21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005B40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126A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4B2377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0A2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31C3F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0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C17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6EFD84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F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2D74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2AFF0D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687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EE01E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2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9C0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B39D7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B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599C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1CD0C3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F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13B4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352DAF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C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F79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208F44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E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4F96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1D6315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2BFB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23236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B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076F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CEA45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5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FF7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42D4E0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7E65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10E6D6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48E0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485F45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25BF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77AE2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2610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03636C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8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75C4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473E3C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7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471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3176B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6966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70A494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0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3F3C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C47AF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4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413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2DD26B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26E9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0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500E5513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ADEF2">
    <w:pPr>
      <w:pStyle w:val="2"/>
      <w:ind w:firstLine="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D664B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664B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392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3366"/>
    <w:rsid w:val="53AA3366"/>
    <w:rsid w:val="7708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Hyperlink.0"/>
    <w:basedOn w:val="10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lang w:val="en-US"/>
    </w:rPr>
  </w:style>
  <w:style w:type="character" w:customStyle="1" w:styleId="10">
    <w:name w:val="无"/>
    <w:qFormat/>
    <w:uiPriority w:val="0"/>
  </w:style>
  <w:style w:type="character" w:customStyle="1" w:styleId="11">
    <w:name w:val="Hyperlink.1"/>
    <w:basedOn w:val="10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lang w:val="en-US"/>
    </w:rPr>
  </w:style>
  <w:style w:type="character" w:customStyle="1" w:styleId="12">
    <w:name w:val="Hyperlink.2"/>
    <w:basedOn w:val="10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lang w:val="en-US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2025-08-04T06:46:00Z</dcterms:created>
  <dc:creator>夏天的海～</dc:creator>
  <cp:lastModifiedBy>夏天的海～</cp:lastModifiedBy>
  <dcterms:modified xsi:type="dcterms:W3CDTF">2025-08-04T06:48:14Z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A298F06DDC08411FA43D5937BE0BB185_13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