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4B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762228B5">
      <w:pPr>
        <w:tabs>
          <w:tab w:val="left" w:pos="5220"/>
        </w:tabs>
        <w:jc w:val="center"/>
        <w:outlineLvl w:val="0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en-US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en-US"/>
        </w:rPr>
        <w:t>智能制造典型场景参考指引</w:t>
      </w:r>
    </w:p>
    <w:p w14:paraId="70BA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222" w:lineRule="auto"/>
        <w:ind w:left="3172"/>
        <w:jc w:val="both"/>
        <w:textAlignment w:val="baseline"/>
        <w:outlineLvl w:val="0"/>
        <w:rPr>
          <w:rFonts w:hint="default" w:ascii="Times New Roman" w:hAnsi="Times New Roman" w:eastAsia="楷体" w:cs="Times New Roman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hint="default" w:ascii="Times New Roman" w:hAnsi="Times New Roman" w:eastAsia="楷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  <w:t>（202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5"/>
          <w:kern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snapToGrid w:val="0"/>
          <w:color w:val="000000"/>
          <w:spacing w:val="5"/>
          <w:kern w:val="0"/>
          <w:sz w:val="31"/>
          <w:szCs w:val="31"/>
          <w:lang w:eastAsia="en-US"/>
        </w:rPr>
        <w:t>年版）</w:t>
      </w:r>
    </w:p>
    <w:p w14:paraId="7B639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4" w:lineRule="auto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54241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55" w:lineRule="auto"/>
        <w:jc w:val="both"/>
        <w:textAlignment w:val="baseline"/>
        <w:rPr>
          <w:rFonts w:hint="default" w:ascii="Times New Roman" w:hAnsi="Times New Roman" w:eastAsia="Arial" w:cs="Times New Roman"/>
          <w:snapToGrid w:val="0"/>
          <w:color w:val="000000"/>
          <w:kern w:val="0"/>
          <w:sz w:val="21"/>
          <w:szCs w:val="21"/>
          <w:lang w:eastAsia="en-US"/>
        </w:rPr>
      </w:pPr>
    </w:p>
    <w:p w14:paraId="64AB15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智能制造典型场景是智能工厂建设的基础，是推进智能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制造的基本业务单元。面向产品全生命周期、生产制造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全过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程和供应链全环节开展工厂的业务解耦，通过新一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代信息技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术与制造技术深度融合，部署智能制造装备、工业软件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和智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能系统，以数字化、网络化、智能化方式进行业务重构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，形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成标准化、可推广的智能制造典型场景，进而集成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贯通构成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智能工厂。根据智能制造多年探索实践，结合技术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创新和融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合应用发展趋势，凝练出</w:t>
      </w:r>
      <w:r>
        <w:rPr>
          <w:rFonts w:hint="default" w:ascii="Times New Roman" w:hAnsi="Times New Roman" w:eastAsia="仿宋_GB2312" w:cs="Times New Roman"/>
          <w:spacing w:val="-5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8个环节的40个智能制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造典型场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景，作为智能工厂梯度培育、智能制造系统解决方案“揭榜挂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帅”、智能制造标准体系建设等工作的参考指引。</w:t>
      </w:r>
    </w:p>
    <w:p w14:paraId="60BB4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一、工厂建设环节</w:t>
      </w:r>
    </w:p>
    <w:p w14:paraId="03BB6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1.工厂数字化规划设计</w:t>
      </w:r>
    </w:p>
    <w:p w14:paraId="5383DBD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面向工厂规划与空间优化、设备与产线布局、物流路径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规划、设计资料交付等业务活动，针对工厂设计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建设周期长、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布局优化难等问题，搭建工厂数字化设计与交付平台，应用</w:t>
      </w:r>
      <w:r>
        <w:rPr>
          <w:rFonts w:hint="default" w:ascii="Times New Roman" w:hAnsi="Times New Roman" w:eastAsia="仿宋_GB2312" w:cs="Times New Roman"/>
          <w:spacing w:val="14"/>
          <w:sz w:val="32"/>
          <w:szCs w:val="32"/>
        </w:rPr>
        <w:t>建筑信息模型、设备/产线三维建模、工艺/</w:t>
      </w:r>
      <w:r>
        <w:rPr>
          <w:rFonts w:hint="default" w:ascii="Times New Roman" w:hAnsi="Times New Roman" w:eastAsia="仿宋_GB2312" w:cs="Times New Roman"/>
          <w:spacing w:val="13"/>
          <w:sz w:val="32"/>
          <w:szCs w:val="32"/>
        </w:rPr>
        <w:t>物流仿真、过程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模拟等技术，建立工厂规划决策知识库，开展工厂数字化设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计与交付，缩短工厂建设或改造周期。</w:t>
      </w:r>
    </w:p>
    <w:p w14:paraId="1985E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9"/>
          <w:pgMar w:top="1431" w:right="1704" w:bottom="1144" w:left="1785" w:header="0" w:footer="928" w:gutter="0"/>
          <w:pgNumType w:fmt="decimal" w:start="1"/>
          <w:cols w:space="720" w:num="1"/>
        </w:sectPr>
      </w:pPr>
    </w:p>
    <w:p w14:paraId="3B040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2.数字基础设施建设</w:t>
      </w:r>
    </w:p>
    <w:p w14:paraId="0D59E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面向数据中心、工业网络、安全基础设施建设等业务活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动，针对工厂算力和网络能力不足、安全防护能力弱等问题，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建设数字基础设施，推动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IT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OT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深度融合，部署安全防护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设备，应用算力资源动态调配、负载均衡、异构网络融合、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高带宽实时通信、5G</w:t>
      </w:r>
      <w:r>
        <w:rPr>
          <w:rFonts w:hint="default" w:ascii="Times New Roman" w:hAnsi="Times New Roman" w:eastAsia="仿宋_GB2312" w:cs="Times New Roman"/>
          <w:spacing w:val="-1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、动态身份验证、安全态势感知、多层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次纵深防御等技术，建设高性能的算力和网络基础设施，以及全方位监测防护的安全基础设施，提升工厂算力、网络和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安全防护能力。</w:t>
      </w:r>
    </w:p>
    <w:p w14:paraId="52A9B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3.数字孪生工厂构建</w:t>
      </w:r>
    </w:p>
    <w:p w14:paraId="10C51F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面向厂房、设备、管网等工厂资产的数据采集存储、数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字孪生模型构建等业务活动，针对数据格式不统一、集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成管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控难度大、数据价值释放不充分等问题，应用工业数据集成、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数据标识解析、异构模型融合、数字主线、工厂操作系统、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行业垂直大模型等技术，开展数据资源管理，构建设备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、产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线、车间、工厂等不同层级的数字孪生模型，与真实工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厂映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射交互，提升管控效率，实现工厂运营持续优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化。</w:t>
      </w:r>
    </w:p>
    <w:p w14:paraId="212DD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二、产品研发环节</w:t>
      </w:r>
    </w:p>
    <w:p w14:paraId="0886F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4.产品数字化设计</w:t>
      </w:r>
    </w:p>
    <w:p w14:paraId="2258D4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面向需求分析、产品定义、初步设计、详细设计、分析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优化、研发管理等业务活动，针对产品研发周期长、成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本高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等问题，部署</w:t>
      </w:r>
      <w:r>
        <w:rPr>
          <w:rFonts w:hint="default" w:ascii="Times New Roman" w:hAnsi="Times New Roman" w:eastAsia="仿宋_GB2312" w:cs="Times New Roman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CAD</w:t>
      </w:r>
      <w:r>
        <w:rPr>
          <w:rFonts w:hint="default" w:ascii="Times New Roman" w:hAnsi="Times New Roman" w:eastAsia="仿宋_GB2312" w:cs="Times New Roman"/>
          <w:spacing w:val="-31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CAE</w:t>
      </w:r>
      <w:r>
        <w:rPr>
          <w:rFonts w:hint="default" w:ascii="Times New Roman" w:hAnsi="Times New Roman" w:eastAsia="仿宋_GB2312" w:cs="Times New Roman"/>
          <w:spacing w:val="-3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PLM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等数字化设计工具，构建设计知识库，采用基于模型的设计理念，应用多学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科联合仿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真、物性表征与分析等技术，开展产品结构、性能、配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方等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设计与优化；集成市场、设计、生产、使用等产品全生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命周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期数据，应用数据主线、可制造性分析等技术，实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现全流程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系统优化；应用人工智能大模型技术，开展生成式设计创新，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自动生成设计方案，缩短产品上市周期，降低研发成本。</w:t>
      </w:r>
    </w:p>
    <w:p w14:paraId="70966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5.产品虚拟验证</w:t>
      </w:r>
    </w:p>
    <w:p w14:paraId="7C3E754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面向产品功能性能测试、可靠性分析、安全性验证等业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务活动，针对新产品验证周期长、成本高等问题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，搭建虚实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融合的试验验证环境，应用高精度建模、多物理场联合仿真、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自动化测试等技术，通过全虚拟或半实物的试验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验证，降低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验证成本，加速产品研发。</w:t>
      </w:r>
    </w:p>
    <w:p w14:paraId="62DA9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三、工艺设计环节</w:t>
      </w:r>
    </w:p>
    <w:p w14:paraId="06D6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6.工艺数字化设计</w:t>
      </w:r>
    </w:p>
    <w:p w14:paraId="0FF69A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面向工艺流程设计、仿真验证、方案优化等业务活动，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针对工艺设计效率低、试错成本高等问题，部署工艺设计仿真工具，构建工艺知识库和行业工艺包等，应用机理建模、过程模拟、知识图谱等技术，实现工艺设计快速迭代优化；应用工艺自动化、人工智能等技术，实现工序排布、工艺指令等自动生成，缩短工艺设计周期，减少设计错误。</w:t>
      </w:r>
    </w:p>
    <w:p w14:paraId="337AC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7.制造工程优化</w:t>
      </w:r>
    </w:p>
    <w:p w14:paraId="0B1085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面向生产准备阶段的设备选型、产线调试、参数确认、</w:t>
      </w:r>
    </w:p>
    <w:p w14:paraId="148E7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default"/>
          <w:pgSz w:w="11906" w:h="16839"/>
          <w:pgMar w:top="1431" w:right="1704" w:bottom="1144" w:left="1785" w:header="0" w:footer="928" w:gutter="0"/>
          <w:pgNumType w:fmt="decimal"/>
          <w:cols w:space="720" w:num="1"/>
        </w:sectPr>
      </w:pPr>
    </w:p>
    <w:p w14:paraId="677BE9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资源分配等业务活动，针对产线不平衡、换产时间长、资源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利用率低等问题，搭建中试环境或产线模拟仿真系统，应用产能分析、虚拟测试等方法，实现生产节拍优化和资源有效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整合，确保制造过程稳定高效。</w:t>
      </w:r>
    </w:p>
    <w:p w14:paraId="34B14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四、生产管理环节</w:t>
      </w:r>
    </w:p>
    <w:p w14:paraId="2B43E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8.生产计划优化</w:t>
      </w:r>
    </w:p>
    <w:p w14:paraId="7F2316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面向主计划制定、物料需求计划生成等业务活动，针对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市场波动频繁、交付周期长等问题，构建生产计划系统，打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通采购、生产和仓储物流等管控系统，应用需求预测、多</w:t>
      </w:r>
      <w:r>
        <w:rPr>
          <w:rFonts w:hint="default" w:ascii="Times New Roman" w:hAnsi="Times New Roman" w:eastAsia="仿宋_GB2312" w:cs="Times New Roman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目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标多约束求解、产能动态规划等技术，实现生产计划优化和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动态调整，缩短订单交付周期。</w:t>
      </w:r>
    </w:p>
    <w:p w14:paraId="1886B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9.车间智能排产</w:t>
      </w:r>
    </w:p>
    <w:p w14:paraId="152D87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面向作业排程等业务活动，针对资源利用率低、交付不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及时等问题，建设智能排产系统，应用复杂约束优化、多</w:t>
      </w:r>
      <w:r>
        <w:rPr>
          <w:rFonts w:hint="default" w:ascii="Times New Roman" w:hAnsi="Times New Roman" w:eastAsia="仿宋_GB2312" w:cs="Times New Roman"/>
          <w:spacing w:val="-7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目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标规划、强化学习等技术，基于安全库存、生产过程数据等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要素实现多目标排产优化，缩短交付周期，提升资源利用率。</w:t>
      </w:r>
    </w:p>
    <w:p w14:paraId="5E12B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10.生产进度跟踪</w:t>
      </w:r>
    </w:p>
    <w:p w14:paraId="6D82E1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面向生产进度可视化、资源消耗统计等业务活动，针对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生产指标计算失真、生产异常发现滞后、资源空置浪费等问题，建设数据采集与监控系统，应用实时数据分析引擎、机器学习、物料实时跟踪等技术，实现生产数据实时获取、生产进度实时监控、生产指标自动计算，提高生产透明度和资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源利用率。</w:t>
      </w:r>
    </w:p>
    <w:p w14:paraId="05FA4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11.生产动态调度</w:t>
      </w:r>
    </w:p>
    <w:p w14:paraId="3B274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面向紧急插单、设备故障等事件的资源动态调度需求，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针对计划刚性、资源错配浪费等问题，建设动态调度系统，应用运筹优化、强化学习、遗传算法、专家系统等技术，实现生产扰动及时响应，人力、设备、物料等制造资源的动态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配置，提升生产效率和资源利用率。</w:t>
      </w:r>
    </w:p>
    <w:p w14:paraId="4AC6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12.仓储智能管理</w:t>
      </w:r>
    </w:p>
    <w:p w14:paraId="6306E0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面向物料和成品出入库、库存管理等业务活动，针对出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入库效率低、库存成本高等问题，建设自动化立体仓库和智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能仓储管理系统，应用自动化盘点、仓储策略优化、多形态混存拣选、库存实时调整等技术，实现物料和成品出入库、存储、拣选的智能化，提高库存周转率和空间利用率。</w:t>
      </w:r>
    </w:p>
    <w:p w14:paraId="39F6D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13.物料精准配送</w:t>
      </w:r>
    </w:p>
    <w:p w14:paraId="341318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面向厂内物流配送等业务活动，针对物料配送不及时、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不精准等问题，部署自主移动机器人等智能物流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设备和智能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运输管理系统，应用室内高精度定位导航、物流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路径动态规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划、物流设备集群控制等技术，实现厂内物料配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送快速响应和动态调度，提升物流配送效率和准时率。</w:t>
      </w:r>
    </w:p>
    <w:p w14:paraId="34B2F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14.危险作业自动化</w:t>
      </w:r>
    </w:p>
    <w:p w14:paraId="38CB96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面向高危物料处理、极端环境操作、密闭空间作业等危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险业务活动，针对作业安全风险高、</w:t>
      </w:r>
      <w:r>
        <w:rPr>
          <w:rFonts w:hint="default" w:ascii="Times New Roman" w:hAnsi="Times New Roman" w:eastAsia="仿宋_GB2312" w:cs="Times New Roman"/>
          <w:spacing w:val="-6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>自动化水平低等问题，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部署工业机器人、协作机器人等智能作业单元，应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用环境感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知与识别、远程实时操控、</w:t>
      </w:r>
      <w:r>
        <w:rPr>
          <w:rFonts w:hint="default" w:ascii="Times New Roman" w:hAnsi="Times New Roman" w:eastAsia="仿宋_GB2312" w:cs="Times New Roman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自主决策等技术，实现危险作业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环节的少人化、无人化，提高生产作业安全水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平。</w:t>
      </w:r>
    </w:p>
    <w:p w14:paraId="453A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15.安全一体化管控</w:t>
      </w:r>
    </w:p>
    <w:p w14:paraId="415CB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面向安全风险识别、安全应急响应等业务活动，针对安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全风险高、实时监控难、处置效率低等问题，搭建生产安全管控和应急处置系统，应用生产运行风险动态监控、危险行为识别等技术，提升安全态势感知能力；基于人工智能等技术实现安全风险预测预警和处置方案自动生成，降低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事故发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生率和损失。</w:t>
      </w:r>
    </w:p>
    <w:p w14:paraId="7F1A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16.能源智能管控</w:t>
      </w:r>
    </w:p>
    <w:p w14:paraId="0F3AE7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面向高能耗设备节能减排、工厂多能源介质综合调度等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业务活动，针对能耗大、成本高等问题，部署能耗采集设备和能源管控系统，开展多工序能耗溯源定位、高能耗设备建模仿真和参数优化，实现生产过程的节能减排；应用负荷预测、能源平衡分析、多能互补等技术，实现工厂能源综合管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控和整体优化，降低单位产值综合能耗。</w:t>
      </w:r>
    </w:p>
    <w:p w14:paraId="012B6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17.碳资产全生命周期管理</w:t>
      </w:r>
    </w:p>
    <w:p w14:paraId="6A8134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面向碳排放数据采集、碳足迹追踪和碳资产核算等业务活动，针对碳排放计量难、碳足迹追踪效率低等问题，建立数字化碳管理系统，应用碳排放精细化检测、碳排放指标自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动核算、碳捕获利用与封存等技术，实现碳的追踪、分析、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核算和交易，挖掘碳资产利用价值，降低单位产值碳排放量。</w:t>
      </w:r>
    </w:p>
    <w:p w14:paraId="6F91F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18.污染在线管控</w:t>
      </w:r>
    </w:p>
    <w:p w14:paraId="3E673D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面向污染排放监测、污染物收集处理等业务活动，针对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污染排放计量难、管理粗放等问题，部署污染排放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在线采集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设备和管控平台，应用污染监测、污染物质分析与治理优化、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污染源追溯、危害预测预警等技术，实现污染全过程动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态监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测、精确追溯、风险预警和高效处理，降低污染排放水平。</w:t>
      </w:r>
    </w:p>
    <w:p w14:paraId="7A665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19.网络协同制造</w:t>
      </w:r>
    </w:p>
    <w:p w14:paraId="431D23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面向大规模协同制造的需求，打造具备开放协同创新、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资源自适应调度、产供销自组织管控等特征的网络化协同平台，通过研发、生产、供应、金融等资源跨地域配置优化，实现协同研发创新、订单智能分配、制造能力共享、集采集销等业务高效协同，形成多方共赢的产业生态，加速产业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织形态变革。</w:t>
      </w:r>
    </w:p>
    <w:p w14:paraId="2E410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五、生产作业环节</w:t>
      </w:r>
    </w:p>
    <w:p w14:paraId="6140B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20. 柔性产线快速换产</w:t>
      </w:r>
    </w:p>
    <w:p w14:paraId="1CD222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面向多种类产品混线生产中的产线切换、工艺调整等业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务活动，针对个性化需求响应慢、产线换线时间长等问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题，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集成智能机器人、智能机床和智能控制系统，打造工艺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可重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构的柔性制造单元；应用标准化接</w:t>
      </w:r>
      <w:r>
        <w:rPr>
          <w:rFonts w:hint="default" w:ascii="Times New Roman" w:hAnsi="Times New Roman" w:eastAsia="仿宋_GB2312" w:cs="Times New Roman"/>
          <w:spacing w:val="-79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口、模块化结构、智能任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务编排等技术，实现产线快速切换，缩短停机换产时间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；应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用网络自组织、工装夹具自匹配、控制自适应等技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术，实现产线不停机切换，满足大规模个性化定制需求。</w:t>
      </w:r>
    </w:p>
    <w:p w14:paraId="58AB7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21.工艺动态优化</w:t>
      </w:r>
    </w:p>
    <w:p w14:paraId="0DB7FC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面向生产工艺优化业务活动，针对工艺参数动态调优难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等问题，建设工艺在线优化系统，应用机理与数据混合建模、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多环节联合寻优、无监督学习、工艺参数自调优等技术，动态生成最优的控制设定值，提高经济效益。</w:t>
      </w:r>
    </w:p>
    <w:p w14:paraId="01CAD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22.先进过程控制</w:t>
      </w:r>
    </w:p>
    <w:p w14:paraId="0C374C2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生产过程精准平稳控制的要求，针对复杂工艺过程控制变量多、控制效果差等问题，应用先进过程控制、模型预测控制、多变量协同控制等技术，实现高质量的实时闭环控制，保证工艺过程平稳性，提高产出率。</w:t>
      </w:r>
    </w:p>
    <w:p w14:paraId="36C98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23.人机协同作业</w:t>
      </w:r>
    </w:p>
    <w:p w14:paraId="77B130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面向产品加工、装配、包装及设备巡检、维护等业务活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动，针对传统生产方式作业效率低、劳动强度大等问题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署协作机器人、巡检机器人、智能穿戴设备等智能制造装备，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构建人机协同作业单元和管控系统，应用视觉识别、具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身智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能、</w:t>
      </w:r>
      <w:r>
        <w:rPr>
          <w:rFonts w:hint="default" w:ascii="Times New Roman" w:hAnsi="Times New Roman" w:eastAsia="仿宋_GB2312" w:cs="Times New Roman"/>
          <w:spacing w:val="-6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</w:rPr>
        <w:t>自主规划和安全保护等技术，实现加工、装配、包装、巡检等过程人机高效协同。</w:t>
      </w:r>
    </w:p>
    <w:p w14:paraId="40094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24.在线智能检测</w:t>
      </w:r>
    </w:p>
    <w:p w14:paraId="5B2627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面向质量数据采集、分析、判定等业务活动，针对检测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效率低、响应慢、一致性差等问题，构建在线智能检</w:t>
      </w: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测系统，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应用智能检测、物性表征分析、机器视觉识别、参数放行等技术，实现产品质量在线快速识别判定，提升检测效率和及</w:t>
      </w:r>
      <w:r>
        <w:rPr>
          <w:rFonts w:hint="default" w:ascii="Times New Roman" w:hAnsi="Times New Roman" w:eastAsia="仿宋_GB2312" w:cs="Times New Roman"/>
          <w:spacing w:val="-9"/>
          <w:sz w:val="32"/>
          <w:szCs w:val="32"/>
        </w:rPr>
        <w:t>时性。</w:t>
      </w:r>
    </w:p>
    <w:p w14:paraId="347C7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25.质量精准追溯</w:t>
      </w:r>
    </w:p>
    <w:p w14:paraId="0D9A80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质量问题识别、追溯等业务活动，针对产品质量波动追溯困难等问题，构建质量管理系统，应用标识、统计分析、大数据等技术，打通生产全流程质量数据，快速锁定质量问题源头，提升质量稳定性和可追溯性。</w:t>
      </w:r>
    </w:p>
    <w:p w14:paraId="6637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26.质量分析与改进</w:t>
      </w:r>
    </w:p>
    <w:p w14:paraId="491229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面向质量问题分析、改进等业务活动，针对产品质量波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动等问题，建设质量管理系统，构建质量知识库，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应用机理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分析、根因分析等技术，开展质量快速诊断和改进提升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；应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用机理分析、深度学习预测等技术，实现质量问题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提前预测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预防，提升质量一致性，降低产品不良率。</w:t>
      </w:r>
    </w:p>
    <w:p w14:paraId="5F111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27.设备运行监控</w:t>
      </w:r>
    </w:p>
    <w:p w14:paraId="7ACDC6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面向设备运行数据采集、状态分析、集中管控等业务活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动，针对设备数据全面采集难、统一管理难等问题，部署设备运行监控系统，集成智能传感、工业协议转换、多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模态数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据融合等技术，实现设备数据实时采集、状态分析、异常报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警、远程操作，提高设备运行效率。</w:t>
      </w:r>
    </w:p>
    <w:p w14:paraId="0F8D0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28.设备故障诊断与预测</w:t>
      </w:r>
    </w:p>
    <w:p w14:paraId="019D4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面向设备故障发现、诊断分析等业务活动，针对设备运维成本高、非计划停机频次高等问题，建立故障知识库和设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备健康管理系统，应用知识图谱、机理分析、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语言大模型、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模式分析等技术，实现设备故障在线报警和智能诊断；应用振动分析、声学分析、特征工程、迁移学习等技术，实现设备故障提前预测、提前介入，保障连续生产。</w:t>
      </w:r>
    </w:p>
    <w:p w14:paraId="669D3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29.设备维修维护</w:t>
      </w:r>
    </w:p>
    <w:p w14:paraId="27465E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面向设备运维计划制定、资源调度等业务活动，针对响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应滞后、修复时间长等问题，部署手持扫码、电动扭矩扳手等智能终端与工具，建立维修知识库和设备维修维护管理平台，应用知识图谱、语言大模型、远程指导等技术，实现维修维护方案优化与工单自动化，提升运维效率。</w:t>
      </w:r>
    </w:p>
    <w:p w14:paraId="24965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六、运营管理环节</w:t>
      </w:r>
    </w:p>
    <w:p w14:paraId="3E04D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30.智能经营决策</w:t>
      </w:r>
    </w:p>
    <w:p w14:paraId="2F2530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面向工厂人、财、物等资源的调度和决策优化，针对资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源配置效率低、依赖经验决策等问题，构建智慧经营决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策系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统，应用多因素关联分析、数字沙盘模拟等技术，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实时评估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风险与收益，提升科学经营决策水平；应用业务流程自动化、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智能体等技术，实现关键业务自主决策和流程自动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执行，提升运营智能化水平，提高企业效益。</w:t>
      </w:r>
    </w:p>
    <w:p w14:paraId="5FF0A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31.数智精益管理</w:t>
      </w:r>
    </w:p>
    <w:p w14:paraId="01AFD6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面向经营过程的人、机、料、法、环一体化管理等业务活动，针对资源利用率不高、生产管理效率低等问题，应用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六西格玛、6S等精益方法，将精益管理理念与大数据、云计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算、数字孪生等数智技术深度融合，实现绩效精准核算、资源高效流动、环境全面监控等，提高整体生产经营效率。</w:t>
      </w:r>
    </w:p>
    <w:p w14:paraId="04FFB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32.规模化定制</w:t>
      </w:r>
    </w:p>
    <w:p w14:paraId="51E6A6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面向产品多品种小批量生产、个性化定制等需求，通过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网络平台、大数据分析等方式收集客户多样化需求，打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通研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发设计与生产环节，在个性化、模块化设计基础上，应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用柔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性制造系统、可重构产线等手段实现低成本、高效率生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产，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在实现规模经济效益的基础上满足用户个性化需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求。</w:t>
      </w:r>
    </w:p>
    <w:p w14:paraId="1BB27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33.产品精准营销</w:t>
      </w:r>
    </w:p>
    <w:p w14:paraId="4B675B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面向市场营销、销售管理等业务活动，针对客户需求信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息获取不及时、营销策略不合理等问题，建立销售管理系统，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应用基于深度学习的用户精准画像、市场需求预测、智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能快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速报价等技术，实现基于客户需求洞察的营销策略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优化和供需精准匹配，提升营销精准性。</w:t>
      </w:r>
    </w:p>
    <w:p w14:paraId="492A3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七、产品服务环节</w:t>
      </w:r>
    </w:p>
    <w:p w14:paraId="2DA46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34.远程运维服务</w:t>
      </w:r>
    </w:p>
    <w:p w14:paraId="1383AF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728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22"/>
          <w:sz w:val="32"/>
          <w:szCs w:val="32"/>
        </w:rPr>
        <w:t>面向产品运维等业务活动，针对运维服务难度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大等问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题，搭建远程运维服务系统，应用远程指导、故障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预测等技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术，实现产品的远程监控、远程诊断和预测性维护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，提高产品运维效率，降低服务成本。</w:t>
      </w:r>
    </w:p>
    <w:p w14:paraId="00AA5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35.产品增值服务</w:t>
      </w:r>
    </w:p>
    <w:p w14:paraId="3FA5ED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面向产品增值服务等业务活动，针对价值挖掘不充分、客户粘性不足等问题，推动产品智能化，远程实时采集产品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状态数据，叠加软件订阅、按时租赁、产品操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作优化等数据驱动的增值服务，拓展产品价值新空间。</w:t>
      </w:r>
    </w:p>
    <w:p w14:paraId="47E1B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36.客户主动服务</w:t>
      </w:r>
    </w:p>
    <w:p w14:paraId="2392747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面向客户关系维护、产品服务迭代优化等业务活动，针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对响应不及时、使用体验差等问题，建立客户服务管理系统，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应用多渠道客户数据整合、知识图谱、语言大模型、智能交互等技术，实现客户参与的产品迭代和服务优化，提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高客户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粘性和满意度。</w:t>
      </w:r>
    </w:p>
    <w:p w14:paraId="72D9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7"/>
          <w:kern w:val="0"/>
          <w:sz w:val="32"/>
          <w:szCs w:val="32"/>
          <w:lang w:val="zh-TW" w:eastAsia="zh-TW"/>
        </w:rPr>
        <w:t>八、供应链管理环节</w:t>
      </w:r>
    </w:p>
    <w:p w14:paraId="7BC1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37.供应商数字化管理</w:t>
      </w:r>
    </w:p>
    <w:p w14:paraId="1D6310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面向供应商入库、评价、筛选等业务活动，针对供应商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比选难、管控能力弱等问题，建立供应商库，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应用供应商风险评估、供应链溯源等技术，实现供应商精准画像和智能筛选，开展基于数据分析的供应商评价、分级分类、寻源和优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选推荐。</w:t>
      </w:r>
    </w:p>
    <w:p w14:paraId="5CC10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38.采购计划优化协同</w:t>
      </w:r>
    </w:p>
    <w:p w14:paraId="576FF2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面向采购计划制定、执行等业务活动，针对市场波动大、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 xml:space="preserve"> 交付不及时等问题，建设供应链管理系统，应用集成建模、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多</w:t>
      </w:r>
      <w:r>
        <w:rPr>
          <w:rFonts w:hint="default" w:ascii="Times New Roman" w:hAnsi="Times New Roman" w:eastAsia="仿宋_GB2312" w:cs="Times New Roman"/>
          <w:spacing w:val="-85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目标寻优、数据跨域控制等技术，开展市场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</w:rPr>
        <w:t>、采购、库存、</w:t>
      </w:r>
      <w:r>
        <w:rPr>
          <w:rFonts w:hint="default" w:ascii="Times New Roman" w:hAnsi="Times New Roman" w:eastAsia="仿宋_GB2312" w:cs="Times New Roman"/>
          <w:spacing w:val="21"/>
          <w:sz w:val="32"/>
          <w:szCs w:val="32"/>
        </w:rPr>
        <w:t>生产等数据的综合分析，实现采购计划自动生成和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</w:rPr>
        <w:t>动态优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化，并实现上下游供应商之间紧密协同。</w:t>
      </w:r>
    </w:p>
    <w:p w14:paraId="31394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39.供应链风险预警与调度</w:t>
      </w:r>
    </w:p>
    <w:p w14:paraId="43896B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36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1"/>
          <w:sz w:val="32"/>
          <w:szCs w:val="32"/>
        </w:rPr>
        <w:t>面向供应链状态监测、风险识别、快速调整等业务活动，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针对供应链不透明、风险响应滞后等问题，打造供应链协同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平台，应用多源信息感知、风险评估预测等技术，实现供应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链风险在线监控、精准识别、提前预警；应用资源智能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匹配、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预案模拟仿真、供应网络自动切换等手段，实现供应链的自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主修复，提升韧性和安全水平。</w:t>
      </w:r>
    </w:p>
    <w:p w14:paraId="62580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0"/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2312" w:cs="Times New Roman"/>
          <w:b/>
          <w:bCs w:val="0"/>
          <w:color w:val="auto"/>
          <w:sz w:val="32"/>
          <w:szCs w:val="32"/>
          <w:lang w:val="en-US" w:eastAsia="zh-CN"/>
        </w:rPr>
        <w:t>40.供应链物流智能配送</w:t>
      </w:r>
    </w:p>
    <w:p w14:paraId="0B8BC7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right="0"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面向供应链上下游多式联运调度、配送路线规划、运输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过程监控等业务活动，针对物料和成品多点仓储、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运输过程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监控难、配送周期长等问题，建设供应链物流管理系统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，应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用仓网规划、车货智能匹配、实时定位跟踪、智能路径规划、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智能驾驶等技术，实现物流全程跟踪、智能调度、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异常预警</w:t>
      </w:r>
      <w:r>
        <w:rPr>
          <w:rFonts w:hint="default" w:ascii="Times New Roman" w:hAnsi="Times New Roman" w:eastAsia="仿宋_GB2312" w:cs="Times New Roman"/>
          <w:spacing w:val="9"/>
          <w:sz w:val="32"/>
          <w:szCs w:val="32"/>
        </w:rPr>
        <w:t>和高效处理，降低供应链物流成本，提升准时交付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率。</w:t>
      </w:r>
    </w:p>
    <w:p w14:paraId="6F5D7555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FD8F99">
    <w:pPr>
      <w:spacing w:line="179" w:lineRule="auto"/>
      <w:ind w:left="4134"/>
      <w:rPr>
        <w:rFonts w:ascii="Times New Roman" w:hAnsi="Times New Roman" w:eastAsia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588B1A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588B1A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06812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E9DAD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sVhPrSAQAAow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xWE+tIBAACjAwAADgAAAAAAAAABACAAAAAi&#10;AQAAZHJzL2Uyb0RvYy54bWxQSwUGAAAAAAYABgBZAQAAZg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E9DAD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DADEF2">
    <w:pPr>
      <w:pStyle w:val="4"/>
      <w:ind w:firstLine="0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D664BE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D664BE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C392F">
    <w:pPr>
      <w:pStyle w:val="5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3366"/>
    <w:rsid w:val="53AA3366"/>
    <w:rsid w:val="77086156"/>
    <w:rsid w:val="7EAB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0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lang w:val="en-US"/>
    </w:rPr>
  </w:style>
  <w:style w:type="character" w:customStyle="1" w:styleId="12">
    <w:name w:val="无"/>
    <w:qFormat/>
    <w:uiPriority w:val="0"/>
  </w:style>
  <w:style w:type="character" w:customStyle="1" w:styleId="13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lang w:val="en-US"/>
    </w:rPr>
  </w:style>
  <w:style w:type="character" w:customStyle="1" w:styleId="14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lang w:val="en-US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2025-08-04T06:46:00Z</dcterms:created>
  <dc:creator>夏天的海～</dc:creator>
  <cp:lastModifiedBy>夏天的海～</cp:lastModifiedBy>
  <dcterms:modified xsi:type="dcterms:W3CDTF">2025-08-04T06:48:50Z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30BB419365A64D298D9D78E627870074_13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