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655D9">
      <w:pPr>
        <w:keepNext w:val="0"/>
        <w:keepLines w:val="0"/>
        <w:pageBreakBefore w:val="0"/>
        <w:kinsoku/>
        <w:wordWrap/>
        <w:overflowPunct/>
        <w:topLinePunct w:val="0"/>
        <w:autoSpaceDE/>
        <w:autoSpaceDN/>
        <w:bidi w:val="0"/>
        <w:spacing w:beforeLines="0" w:afterLines="0"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4CC650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精品视听作品创作</w:t>
      </w:r>
      <w:bookmarkEnd w:id="0"/>
      <w:r>
        <w:rPr>
          <w:rFonts w:hint="eastAsia" w:ascii="方正小标宋简体" w:hAnsi="方正小标宋简体" w:eastAsia="方正小标宋简体" w:cs="方正小标宋简体"/>
          <w:sz w:val="44"/>
          <w:szCs w:val="44"/>
          <w:lang w:val="en-US" w:eastAsia="zh-CN"/>
        </w:rPr>
        <w:t>支持</w:t>
      </w:r>
    </w:p>
    <w:p w14:paraId="3C32E3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办事指南</w:t>
      </w:r>
    </w:p>
    <w:p w14:paraId="7B9F8F43">
      <w:pPr>
        <w:pStyle w:val="2"/>
        <w:spacing w:beforeLines="0" w:afterLines="0" w:line="560" w:lineRule="exact"/>
      </w:pPr>
    </w:p>
    <w:p w14:paraId="1EB5F1A9">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635E41C">
      <w:pPr>
        <w:pStyle w:val="2"/>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5条支持精品视听作品创作中“支持采用4K/8K超高清视听技术创作弘扬主旋律的视听作品。对于获得国家、北京市级奖项的视听作品项目，按照项目在剪辑、特效制作、音效设计、配乐与声效、合成与调色等后期制作环节，应用超高清视听技术产生费用的20%给予一次性支持，最高200万元。”</w:t>
      </w:r>
    </w:p>
    <w:p w14:paraId="59DFC47F">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28DD125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精品视听作品创作支持</w:t>
      </w:r>
    </w:p>
    <w:p w14:paraId="70E4BC94">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14469FC">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Style w:val="10"/>
          <w:rFonts w:hint="eastAsia" w:ascii="仿宋_GB2312" w:hAnsi="仿宋_GB2312" w:eastAsia="仿宋_GB2312" w:cs="仿宋_GB2312"/>
          <w:b w:val="0"/>
          <w:bCs/>
          <w:color w:val="auto"/>
          <w:sz w:val="32"/>
          <w:szCs w:val="32"/>
          <w:highlight w:val="none"/>
          <w:lang w:val="en-US" w:eastAsia="zh-CN"/>
        </w:rPr>
        <w:t>。</w:t>
      </w:r>
    </w:p>
    <w:p w14:paraId="05D8EAA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二</w:t>
      </w: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申报主体视听作品获得国家、北京市级奖项，</w:t>
      </w:r>
      <w:r>
        <w:rPr>
          <w:rFonts w:hint="eastAsia" w:ascii="仿宋_GB2312" w:hAnsi="仿宋_GB2312" w:eastAsia="仿宋_GB2312" w:cs="仿宋_GB2312"/>
          <w:sz w:val="32"/>
          <w:szCs w:val="32"/>
          <w:lang w:val="en-US" w:eastAsia="zh-CN"/>
        </w:rPr>
        <w:t>获奖时间在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val="en-US" w:eastAsia="zh-CN"/>
        </w:rPr>
        <w:t>之后</w:t>
      </w:r>
      <w:r>
        <w:rPr>
          <w:rFonts w:hint="eastAsia" w:ascii="仿宋_GB2312" w:hAnsi="仿宋_GB2312" w:eastAsia="仿宋_GB2312" w:cs="仿宋_GB2312"/>
          <w:sz w:val="32"/>
          <w:szCs w:val="32"/>
        </w:rPr>
        <w:t>，同一作品仅能申报一次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奖项包括：国家广播电视总优秀网络视听作品、北京市优秀广播电视作品或其他国家、北京市相关政府机构发布的相关作品获奖名单。</w:t>
      </w:r>
    </w:p>
    <w:p w14:paraId="76CF89B4">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eastAsia="仿宋_GB2312"/>
          <w:bCs/>
          <w:color w:val="000000"/>
          <w:sz w:val="32"/>
          <w:szCs w:val="18"/>
          <w:lang w:eastAsia="zh-CN"/>
        </w:rPr>
      </w:pP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三</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eastAsia="zh"/>
        </w:rPr>
        <w:t>申报项目原则上应为播出或应用作品。其中，</w:t>
      </w:r>
      <w:r>
        <w:rPr>
          <w:rFonts w:hint="eastAsia" w:ascii="仿宋_GB2312" w:eastAsia="仿宋_GB2312"/>
          <w:bCs/>
          <w:color w:val="000000"/>
          <w:sz w:val="32"/>
          <w:szCs w:val="18"/>
        </w:rPr>
        <w:t>4K</w:t>
      </w:r>
      <w:r>
        <w:rPr>
          <w:rFonts w:hint="eastAsia" w:ascii="仿宋_GB2312" w:eastAsia="仿宋_GB2312"/>
          <w:bCs/>
          <w:color w:val="000000"/>
          <w:sz w:val="32"/>
          <w:szCs w:val="18"/>
          <w:lang w:eastAsia="zh"/>
        </w:rPr>
        <w:t>项目</w:t>
      </w:r>
      <w:r>
        <w:rPr>
          <w:rFonts w:hint="eastAsia" w:ascii="仿宋_GB2312" w:eastAsia="仿宋_GB2312"/>
          <w:bCs/>
          <w:color w:val="000000"/>
          <w:sz w:val="32"/>
          <w:szCs w:val="18"/>
          <w:lang w:val="en-US" w:eastAsia="zh"/>
        </w:rPr>
        <w:t>应由广播电视节目制作经营持证机构制作，完成备案公示或审查后在广播电视频道或广播电视点播专区或重点网络视听平台得超高清视听专区播出</w:t>
      </w:r>
      <w:r>
        <w:rPr>
          <w:rFonts w:hint="eastAsia" w:ascii="仿宋_GB2312" w:eastAsia="仿宋_GB2312"/>
          <w:bCs/>
          <w:color w:val="000000"/>
          <w:sz w:val="32"/>
          <w:szCs w:val="18"/>
          <w:lang w:val="en-US" w:eastAsia="zh-CN"/>
        </w:rPr>
        <w:t>。</w:t>
      </w:r>
      <w:r>
        <w:rPr>
          <w:rFonts w:hint="default" w:ascii="仿宋_GB2312" w:hAnsi="Times New Roman" w:eastAsia="仿宋_GB2312" w:cs="Times New Roman"/>
          <w:bCs/>
          <w:color w:val="000000"/>
          <w:kern w:val="2"/>
          <w:sz w:val="32"/>
          <w:szCs w:val="18"/>
          <w:lang w:val="en-US" w:eastAsia="zh-CN" w:bidi="ar-SA"/>
        </w:rPr>
        <w:t>广播电视频道是指央视或省级卫视的超高清频道；点播专区是指全国范围内有线电视或IPTV 4K点播专区；重点网络视听平台是指央视频、爱奇艺、优酷、腾讯、抖音、快手、咪咕、芒果TV、哔哩哔哩、红果等。</w:t>
      </w:r>
    </w:p>
    <w:p w14:paraId="5C659742">
      <w:pPr>
        <w:adjustRightInd w:val="0"/>
        <w:snapToGrid w:val="0"/>
        <w:spacing w:beforeLines="0" w:afterLines="0" w:line="560" w:lineRule="exact"/>
        <w:ind w:firstLine="640" w:firstLineChars="200"/>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（四）</w:t>
      </w:r>
      <w:r>
        <w:rPr>
          <w:rFonts w:hint="eastAsia" w:ascii="仿宋_GB2312" w:eastAsia="仿宋_GB2312"/>
          <w:bCs/>
          <w:color w:val="000000"/>
          <w:sz w:val="32"/>
          <w:szCs w:val="18"/>
        </w:rPr>
        <w:t>申报主体采用4K/8K超高清视听技术创作弘扬主旋律的视听作品</w:t>
      </w:r>
      <w:r>
        <w:rPr>
          <w:rFonts w:hint="eastAsia" w:ascii="仿宋_GB2312" w:eastAsia="仿宋_GB2312"/>
          <w:bCs/>
          <w:color w:val="000000"/>
          <w:sz w:val="32"/>
          <w:szCs w:val="18"/>
          <w:lang w:eastAsia="zh-CN"/>
        </w:rPr>
        <w:t>，</w:t>
      </w:r>
      <w:r>
        <w:rPr>
          <w:rFonts w:hint="eastAsia" w:ascii="仿宋_GB2312" w:eastAsia="仿宋_GB2312"/>
          <w:sz w:val="32"/>
          <w:szCs w:val="32"/>
        </w:rPr>
        <w:t>申报作品产权清晰，拥有或已申请原创知识产权，且</w:t>
      </w:r>
      <w:r>
        <w:rPr>
          <w:rFonts w:hint="eastAsia" w:ascii="仿宋_GB2312" w:hAnsi="仿宋_GB2312" w:eastAsia="仿宋_GB2312" w:cs="仿宋_GB2312"/>
          <w:sz w:val="32"/>
          <w:szCs w:val="32"/>
        </w:rPr>
        <w:t>申报主体为优秀视听作品产权登记所有人</w:t>
      </w:r>
      <w:r>
        <w:rPr>
          <w:rFonts w:hint="eastAsia" w:ascii="仿宋_GB2312" w:hAnsi="仿宋_GB2312" w:eastAsia="仿宋_GB2312" w:cs="仿宋_GB2312"/>
          <w:sz w:val="32"/>
          <w:szCs w:val="32"/>
          <w:lang w:eastAsia="zh-CN"/>
        </w:rPr>
        <w:t>。</w:t>
      </w:r>
      <w:r>
        <w:rPr>
          <w:rFonts w:hint="eastAsia" w:ascii="仿宋_GB2312" w:eastAsia="仿宋_GB2312"/>
          <w:bCs/>
          <w:color w:val="000000"/>
          <w:sz w:val="32"/>
          <w:szCs w:val="18"/>
          <w:lang w:val="en-US" w:eastAsia="zh"/>
        </w:rPr>
        <w:t>如作品涉及多个出品人，由第一出品人牵头申报</w:t>
      </w:r>
      <w:r>
        <w:rPr>
          <w:rFonts w:hint="eastAsia" w:ascii="仿宋_GB2312" w:eastAsia="仿宋_GB2312"/>
          <w:bCs/>
          <w:color w:val="000000"/>
          <w:sz w:val="32"/>
          <w:szCs w:val="18"/>
          <w:lang w:val="en-US" w:eastAsia="zh-CN"/>
        </w:rPr>
        <w:t>。</w:t>
      </w:r>
    </w:p>
    <w:p w14:paraId="5F5F886E">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五</w:t>
      </w:r>
      <w:r>
        <w:rPr>
          <w:rFonts w:hint="eastAsia" w:ascii="仿宋_GB2312" w:eastAsia="仿宋_GB2312"/>
          <w:bCs/>
          <w:color w:val="000000"/>
          <w:sz w:val="32"/>
          <w:szCs w:val="18"/>
          <w:lang w:eastAsia="zh-CN"/>
        </w:rPr>
        <w:t>）</w:t>
      </w:r>
      <w:r>
        <w:rPr>
          <w:rFonts w:hint="default" w:ascii="仿宋_GB2312" w:eastAsia="仿宋_GB2312"/>
          <w:bCs/>
          <w:color w:val="000000"/>
          <w:sz w:val="32"/>
          <w:szCs w:val="18"/>
          <w:lang w:val="en-US" w:eastAsia="zh-CN"/>
        </w:rPr>
        <w:t>项目</w:t>
      </w:r>
      <w:r>
        <w:rPr>
          <w:rFonts w:hint="eastAsia" w:ascii="仿宋_GB2312" w:eastAsia="仿宋_GB2312"/>
          <w:bCs/>
          <w:color w:val="000000"/>
          <w:sz w:val="32"/>
          <w:szCs w:val="18"/>
          <w:lang w:val="en-US" w:eastAsia="zh-CN"/>
        </w:rPr>
        <w:t>创作过程中</w:t>
      </w:r>
      <w:r>
        <w:rPr>
          <w:rFonts w:hint="eastAsia" w:ascii="仿宋_GB2312" w:eastAsia="仿宋_GB2312"/>
          <w:bCs/>
          <w:color w:val="000000"/>
          <w:sz w:val="32"/>
          <w:szCs w:val="18"/>
        </w:rPr>
        <w:t>采用4K/8K超高清视听技术</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包括剪辑、特效制作、音效设计、配乐与声效、合成与调色等后期制作环节</w:t>
      </w:r>
      <w:r>
        <w:rPr>
          <w:rFonts w:hint="eastAsia" w:ascii="仿宋_GB2312" w:eastAsia="仿宋_GB2312"/>
          <w:bCs/>
          <w:color w:val="000000"/>
          <w:sz w:val="32"/>
          <w:szCs w:val="18"/>
          <w:lang w:eastAsia="zh-CN"/>
        </w:rPr>
        <w:t>）</w:t>
      </w:r>
      <w:r>
        <w:rPr>
          <w:rFonts w:hint="eastAsia" w:ascii="仿宋_GB2312" w:eastAsia="仿宋_GB2312"/>
          <w:bCs/>
          <w:color w:val="000000"/>
          <w:sz w:val="32"/>
          <w:szCs w:val="18"/>
          <w:lang w:val="en-US" w:eastAsia="zh-CN"/>
        </w:rPr>
        <w:t>产生的相关费用</w:t>
      </w:r>
      <w:r>
        <w:rPr>
          <w:rFonts w:hint="eastAsia" w:ascii="仿宋_GB2312" w:eastAsia="仿宋_GB2312"/>
          <w:bCs/>
          <w:color w:val="000000"/>
          <w:sz w:val="32"/>
          <w:szCs w:val="18"/>
          <w:lang w:val="en-US" w:eastAsia="zh"/>
        </w:rPr>
        <w:t>，作品参数须符合</w:t>
      </w:r>
      <w:r>
        <w:rPr>
          <w:rFonts w:hint="eastAsia" w:ascii="仿宋_GB2312" w:eastAsia="仿宋_GB2312"/>
          <w:bCs/>
          <w:color w:val="000000"/>
          <w:sz w:val="32"/>
          <w:szCs w:val="18"/>
        </w:rPr>
        <w:t>4K/8K</w:t>
      </w:r>
      <w:r>
        <w:rPr>
          <w:rFonts w:hint="eastAsia" w:ascii="仿宋_GB2312" w:eastAsia="仿宋_GB2312"/>
          <w:bCs/>
          <w:color w:val="000000"/>
          <w:sz w:val="32"/>
          <w:szCs w:val="18"/>
          <w:lang w:eastAsia="zh"/>
        </w:rPr>
        <w:t>技术标准，</w:t>
      </w:r>
      <w:r>
        <w:rPr>
          <w:rFonts w:hint="eastAsia" w:ascii="仿宋_GB2312" w:eastAsia="仿宋_GB2312"/>
          <w:bCs/>
          <w:color w:val="000000"/>
          <w:sz w:val="32"/>
          <w:szCs w:val="18"/>
          <w:lang w:val="en-US" w:eastAsia="zh-CN"/>
        </w:rPr>
        <w:t>该参数将依据《北京市支持超高清视听产业发展项目管理办法》支持超高清视听技术制作应用中标准执行，具体为：</w:t>
      </w:r>
    </w:p>
    <w:p w14:paraId="08B0F3ED">
      <w:pPr>
        <w:pStyle w:val="2"/>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仿宋_GB2312" w:hAnsi="Times New Roman" w:eastAsia="仿宋_GB2312" w:cs="Times New Roman"/>
          <w:bCs/>
          <w:color w:val="000000"/>
          <w:kern w:val="2"/>
          <w:sz w:val="32"/>
          <w:szCs w:val="18"/>
          <w:lang w:val="en-US" w:eastAsia="zh-CN" w:bidi="ar-SA"/>
        </w:rPr>
      </w:pPr>
      <w:r>
        <w:rPr>
          <w:rFonts w:hint="eastAsia" w:ascii="仿宋_GB2312" w:hAnsi="Times New Roman" w:eastAsia="仿宋_GB2312" w:cs="Times New Roman"/>
          <w:bCs/>
          <w:color w:val="000000"/>
          <w:kern w:val="2"/>
          <w:sz w:val="32"/>
          <w:szCs w:val="18"/>
          <w:lang w:val="en-US" w:eastAsia="zh-CN" w:bidi="ar-SA"/>
        </w:rPr>
        <w:t>1.支持</w:t>
      </w:r>
      <w:r>
        <w:rPr>
          <w:rFonts w:hint="default" w:ascii="仿宋_GB2312" w:hAnsi="Times New Roman" w:eastAsia="仿宋_GB2312" w:cs="Times New Roman"/>
          <w:bCs/>
          <w:color w:val="000000"/>
          <w:kern w:val="2"/>
          <w:sz w:val="32"/>
          <w:szCs w:val="18"/>
          <w:lang w:val="en-US" w:eastAsia="zh-CN" w:bidi="ar-SA"/>
        </w:rPr>
        <w:t>4K</w:t>
      </w:r>
      <w:r>
        <w:rPr>
          <w:rFonts w:hint="eastAsia" w:ascii="仿宋_GB2312" w:hAnsi="Times New Roman" w:eastAsia="仿宋_GB2312" w:cs="Times New Roman"/>
          <w:bCs/>
          <w:color w:val="000000"/>
          <w:kern w:val="2"/>
          <w:sz w:val="32"/>
          <w:szCs w:val="18"/>
          <w:lang w:val="en-US" w:eastAsia="zh-CN" w:bidi="ar-SA"/>
        </w:rPr>
        <w:t>超高清视听技术制作应用</w:t>
      </w:r>
    </w:p>
    <w:p w14:paraId="75F677D3">
      <w:pPr>
        <w:pStyle w:val="2"/>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仿宋_GB2312" w:hAnsi="Times New Roman" w:eastAsia="仿宋_GB2312" w:cs="Times New Roman"/>
          <w:bCs/>
          <w:color w:val="000000"/>
          <w:kern w:val="2"/>
          <w:sz w:val="32"/>
          <w:szCs w:val="18"/>
          <w:lang w:val="en-US" w:eastAsia="zh-CN" w:bidi="ar-SA"/>
        </w:rPr>
      </w:pPr>
      <w:r>
        <w:rPr>
          <w:rFonts w:hint="default" w:ascii="仿宋_GB2312" w:hAnsi="Times New Roman" w:eastAsia="仿宋_GB2312" w:cs="Times New Roman"/>
          <w:bCs/>
          <w:color w:val="000000"/>
          <w:kern w:val="2"/>
          <w:sz w:val="32"/>
          <w:szCs w:val="18"/>
          <w:lang w:val="en-US" w:eastAsia="zh-CN" w:bidi="ar-SA"/>
        </w:rPr>
        <w:t>申报项目的4K超高清视听产品参数要符合《超高清晰度电视系统节目制作和交换参数值》（GB/T 41809-2022）、《高动态范围电视节目制作和交换图像参数值》（GB/T 41808-2022）、《电视剧母版制作规范》（GY/T 357-2024）等标准以及广电总局发布的《4K超高清电视技术应用实施指南(2023版)》，即4K超高清视听产品分辨率不低于3840×2160、量化精度不低于10比特、帧率不低于50帧/秒，满足高动态范围（HDR）和宽色域(BT.2020)技术要求。鼓励采用《高动态范围电视系统显示适配元数据技术要求》（GY/T 358-2022）、《三维声编解码及渲染》（GY/T 363-2023）等国产视音频技术标准制作4K超高清视听产品。</w:t>
      </w:r>
    </w:p>
    <w:p w14:paraId="41C6E8C9">
      <w:pPr>
        <w:pStyle w:val="2"/>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仿宋_GB2312" w:hAnsi="Times New Roman" w:eastAsia="仿宋_GB2312" w:cs="Times New Roman"/>
          <w:bCs/>
          <w:color w:val="000000"/>
          <w:kern w:val="2"/>
          <w:sz w:val="32"/>
          <w:szCs w:val="18"/>
          <w:lang w:val="en-US" w:eastAsia="zh-CN" w:bidi="ar-SA"/>
        </w:rPr>
      </w:pPr>
      <w:r>
        <w:rPr>
          <w:rFonts w:hint="default" w:ascii="仿宋_GB2312" w:hAnsi="Times New Roman" w:eastAsia="仿宋_GB2312" w:cs="Times New Roman"/>
          <w:bCs/>
          <w:color w:val="000000"/>
          <w:kern w:val="2"/>
          <w:sz w:val="32"/>
          <w:szCs w:val="18"/>
          <w:lang w:val="en-US" w:eastAsia="zh-CN" w:bidi="ar-SA"/>
        </w:rPr>
        <w:t>2.支持8K超高清视听技术制作应用</w:t>
      </w:r>
    </w:p>
    <w:p w14:paraId="2F1256E6">
      <w:pPr>
        <w:pStyle w:val="2"/>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仿宋_GB2312" w:hAnsi="Times New Roman" w:eastAsia="仿宋_GB2312" w:cs="Times New Roman"/>
          <w:bCs/>
          <w:color w:val="000000"/>
          <w:kern w:val="2"/>
          <w:sz w:val="32"/>
          <w:szCs w:val="18"/>
          <w:lang w:val="en-US" w:eastAsia="zh-CN" w:bidi="ar-SA"/>
        </w:rPr>
      </w:pPr>
      <w:r>
        <w:rPr>
          <w:rFonts w:hint="default" w:ascii="仿宋_GB2312" w:hAnsi="Times New Roman" w:eastAsia="仿宋_GB2312" w:cs="Times New Roman"/>
          <w:bCs/>
          <w:color w:val="000000"/>
          <w:kern w:val="2"/>
          <w:sz w:val="32"/>
          <w:szCs w:val="18"/>
          <w:lang w:val="en-US" w:eastAsia="zh-CN" w:bidi="ar-SA"/>
        </w:rPr>
        <w:t>申报项目的8K超高清视听产品参数应符合《超高清晰度电视系统节目制作和交换参数值》（GB/T 41809-2022）和《高动态范围电视节目制作和交换图像参数值》（GB/T 41808-2022）的相关规定。鼓励采用《高动态范围电视系统显示适配元数据技术要求》（GY/T 358-2022）、《三维声编解码及渲染》（GY/T 363-2023）等国产视音频技术标准制作8K超高清视听产品。</w:t>
      </w:r>
    </w:p>
    <w:p w14:paraId="32F2A4A4">
      <w:pPr>
        <w:spacing w:beforeLines="0" w:afterLines="0"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）申报主体按照从优不重复原则申报。</w:t>
      </w:r>
    </w:p>
    <w:p w14:paraId="27C506B1">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045CC5E">
      <w:pPr>
        <w:pStyle w:val="2"/>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按照获奖视听作品项目在剪辑、特效制作、音效设计、配乐与声效、合成与调色等后期制作环节，应用超高清视听技术产生费用的20%给予一次性支持，最高200万元。</w:t>
      </w:r>
    </w:p>
    <w:p w14:paraId="291C9619">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项目符合多项支持内容的，按照从高不重复的原则予以支持。支持金额以万元为单位，保留一位小数，低于1万元不予兑现，不足千元部分舍去</w:t>
      </w:r>
      <w:r>
        <w:rPr>
          <w:rFonts w:hint="eastAsia" w:ascii="仿宋_GB2312" w:hAnsi="仿宋_GB2312" w:eastAsia="仿宋_GB2312" w:cs="仿宋_GB2312"/>
          <w:sz w:val="32"/>
          <w:szCs w:val="32"/>
          <w:lang w:eastAsia="zh-CN"/>
        </w:rPr>
        <w:t>。</w:t>
      </w:r>
    </w:p>
    <w:p w14:paraId="2CCCC673">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14:paraId="084984F4">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年度精品视听作品创作支持申报表，在线填写；</w:t>
      </w:r>
    </w:p>
    <w:p w14:paraId="384C131C">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4408B8E">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48D52C96">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2EFEF00B">
      <w:pPr>
        <w:pStyle w:val="2"/>
        <w:keepNext w:val="0"/>
        <w:keepLines w:val="0"/>
        <w:pageBreakBefore w:val="0"/>
        <w:kinsoku/>
        <w:wordWrap/>
        <w:overflowPunct/>
        <w:topLinePunct w:val="0"/>
        <w:autoSpaceDE/>
        <w:autoSpaceDN/>
        <w:bidi w:val="0"/>
        <w:spacing w:beforeLines="0" w:afterLines="0" w:line="56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4A7C5FDC">
      <w:pPr>
        <w:pStyle w:val="2"/>
        <w:keepNext w:val="0"/>
        <w:keepLines w:val="0"/>
        <w:pageBreakBefore w:val="0"/>
        <w:kinsoku/>
        <w:wordWrap/>
        <w:overflowPunct/>
        <w:topLinePunct w:val="0"/>
        <w:autoSpaceDE/>
        <w:autoSpaceDN/>
        <w:bidi w:val="0"/>
        <w:spacing w:beforeLines="0" w:afterLines="0" w:line="560" w:lineRule="exact"/>
        <w:ind w:firstLine="566" w:firstLineChars="177"/>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精品</w:t>
      </w:r>
      <w:r>
        <w:rPr>
          <w:rFonts w:hint="eastAsia" w:ascii="仿宋_GB2312" w:hAnsi="仿宋_GB2312" w:eastAsia="仿宋_GB2312" w:cs="仿宋_GB2312"/>
          <w:sz w:val="32"/>
          <w:szCs w:val="32"/>
        </w:rPr>
        <w:t>视听作品</w:t>
      </w:r>
      <w:r>
        <w:rPr>
          <w:rFonts w:hint="eastAsia" w:ascii="仿宋_GB2312" w:hAnsi="仿宋_GB2312" w:eastAsia="仿宋_GB2312" w:cs="仿宋_GB2312"/>
          <w:sz w:val="32"/>
          <w:szCs w:val="32"/>
          <w:lang w:val="en-US" w:eastAsia="zh-CN"/>
        </w:rPr>
        <w:t>相关情况介绍</w:t>
      </w:r>
      <w:r>
        <w:rPr>
          <w:rFonts w:hint="eastAsia" w:ascii="仿宋_GB2312" w:eastAsia="仿宋_GB2312"/>
          <w:bCs/>
          <w:color w:val="000000"/>
          <w:sz w:val="32"/>
          <w:lang w:val="en-US" w:eastAsia="zh-CN"/>
        </w:rPr>
        <w:t>，包括但不限于单位介绍、视听作品介绍、播出情况、效益情况等</w:t>
      </w:r>
      <w:r>
        <w:rPr>
          <w:rFonts w:hint="eastAsia" w:ascii="仿宋_GB2312" w:hAnsi="仿宋_GB2312" w:eastAsia="仿宋_GB2312" w:cs="仿宋_GB2312"/>
          <w:sz w:val="32"/>
          <w:szCs w:val="32"/>
          <w:lang w:val="en-US" w:eastAsia="zh-CN"/>
        </w:rPr>
        <w:t>，加盖公章，彩色扫描上传；</w:t>
      </w:r>
    </w:p>
    <w:p w14:paraId="2F7E8FEC">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bCs/>
          <w:color w:val="000000"/>
          <w:sz w:val="32"/>
          <w:lang w:val="en-US" w:eastAsia="zh-CN"/>
        </w:rPr>
        <w:t>7.</w:t>
      </w:r>
      <w:r>
        <w:rPr>
          <w:rFonts w:hint="eastAsia" w:ascii="仿宋_GB2312" w:hAnsi="仿宋_GB2312" w:eastAsia="仿宋_GB2312" w:cs="仿宋_GB2312"/>
          <w:sz w:val="32"/>
          <w:szCs w:val="32"/>
          <w:highlight w:val="none"/>
          <w:lang w:val="en-US" w:eastAsia="zh-CN"/>
        </w:rPr>
        <w:t>精品</w:t>
      </w:r>
      <w:r>
        <w:rPr>
          <w:rFonts w:hint="eastAsia" w:ascii="仿宋_GB2312" w:eastAsia="仿宋_GB2312"/>
          <w:bCs/>
          <w:color w:val="000000"/>
          <w:sz w:val="32"/>
          <w:lang w:val="en-US" w:eastAsia="zh-CN"/>
        </w:rPr>
        <w:t>视听作品获得国家、北京市级奖项的证明材料，包括但不限于奖项公示通知、奖项证书等，</w:t>
      </w:r>
      <w:r>
        <w:rPr>
          <w:rFonts w:hint="eastAsia" w:ascii="仿宋_GB2312" w:hAnsi="仿宋_GB2312" w:eastAsia="仿宋_GB2312" w:cs="仿宋_GB2312"/>
          <w:sz w:val="32"/>
          <w:szCs w:val="32"/>
          <w:lang w:val="en-US" w:eastAsia="zh-CN"/>
        </w:rPr>
        <w:t>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14:paraId="2B5A1060">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bCs/>
          <w:color w:val="000000"/>
          <w:sz w:val="32"/>
          <w:lang w:val="en-US" w:eastAsia="zh-CN"/>
        </w:rPr>
        <w:t>8.项目应用超高清视听技术产生费用支出明细表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下载模板填写，加盖公章，彩色扫描上传；</w:t>
      </w:r>
    </w:p>
    <w:p w14:paraId="1E500ECA">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sz w:val="32"/>
          <w:szCs w:val="32"/>
          <w:highlight w:val="none"/>
          <w:lang w:val="en-US" w:eastAsia="zh-CN"/>
        </w:rPr>
        <w:t>精品</w:t>
      </w:r>
      <w:r>
        <w:rPr>
          <w:rFonts w:hint="eastAsia" w:ascii="仿宋_GB2312" w:eastAsia="仿宋_GB2312"/>
          <w:bCs/>
          <w:color w:val="000000"/>
          <w:sz w:val="32"/>
          <w:lang w:val="en-US" w:eastAsia="zh-CN"/>
        </w:rPr>
        <w:t>视听作品项目应用超高清视听技术产生费用支出证明</w:t>
      </w:r>
      <w:r>
        <w:rPr>
          <w:rFonts w:hint="eastAsia" w:ascii="仿宋_GB2312" w:eastAsia="仿宋_GB2312"/>
          <w:bCs/>
          <w:color w:val="auto"/>
          <w:sz w:val="32"/>
          <w:szCs w:val="18"/>
          <w:lang w:val="en-US" w:eastAsia="zh-CN"/>
        </w:rPr>
        <w:t>，需与材料8“</w:t>
      </w:r>
      <w:r>
        <w:rPr>
          <w:rFonts w:hint="eastAsia" w:ascii="仿宋_GB2312" w:eastAsia="仿宋_GB2312"/>
          <w:bCs/>
          <w:color w:val="000000"/>
          <w:sz w:val="32"/>
          <w:lang w:val="en-US" w:eastAsia="zh-CN"/>
        </w:rPr>
        <w:t>项目应用超高清视听技术产生费用支出明细表</w:t>
      </w:r>
      <w:r>
        <w:rPr>
          <w:rFonts w:hint="eastAsia" w:ascii="仿宋_GB2312" w:eastAsia="仿宋_GB2312"/>
          <w:bCs/>
          <w:color w:val="auto"/>
          <w:sz w:val="32"/>
          <w:szCs w:val="18"/>
          <w:lang w:val="en-US" w:eastAsia="zh-CN"/>
        </w:rPr>
        <w:t>”内容一一对应，包括但不限于相关合同、发票、付款凭证或专项审计报告等，</w:t>
      </w:r>
      <w:r>
        <w:rPr>
          <w:rFonts w:hint="eastAsia" w:ascii="仿宋_GB2312" w:hAnsi="仿宋_GB2312" w:eastAsia="仿宋_GB2312" w:cs="仿宋_GB2312"/>
          <w:color w:val="auto"/>
          <w:sz w:val="32"/>
          <w:szCs w:val="32"/>
          <w:lang w:val="en-US" w:eastAsia="zh-CN"/>
        </w:rPr>
        <w:t>原件彩色扫描上传；</w:t>
      </w:r>
    </w:p>
    <w:p w14:paraId="5333E196">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10.其他证明文件，</w:t>
      </w:r>
      <w:r>
        <w:rPr>
          <w:rFonts w:hint="eastAsia" w:ascii="仿宋_GB2312" w:eastAsia="仿宋_GB2312"/>
          <w:bCs/>
          <w:color w:val="000000"/>
          <w:sz w:val="32"/>
          <w:lang w:val="en-US" w:eastAsia="zh-CN"/>
        </w:rPr>
        <w:t>包括但不限于版权证明材料、播出证明材料等，</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val="en-US" w:eastAsia="zh-CN"/>
        </w:rPr>
        <w:t>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14:paraId="2FBA8318">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5CFA7300">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4DCDFB1D">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0D238E23">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08EE8C5">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09C7A649">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0AE0B2E">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56845BC">
      <w:pPr>
        <w:pStyle w:val="7"/>
        <w:keepNext w:val="0"/>
        <w:keepLines w:val="0"/>
        <w:pageBreakBefore w:val="0"/>
        <w:widowControl/>
        <w:shd w:val="clear" w:color="auto" w:fill="FFFFFF"/>
        <w:kinsoku/>
        <w:wordWrap/>
        <w:overflowPunct/>
        <w:topLinePunct w:val="0"/>
        <w:autoSpaceDE/>
        <w:autoSpaceDN/>
        <w:bidi w:val="0"/>
        <w:spacing w:beforeLines="0" w:beforeAutospacing="0" w:afterLines="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405DC25">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57E64115">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39A49A6B">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43B84F53">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3EBA1012">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2962F2F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eastAsia="仿宋_GB2312"/>
          <w:sz w:val="32"/>
          <w:szCs w:val="32"/>
          <w:highlight w:val="none"/>
        </w:rPr>
      </w:pPr>
      <w:bookmarkStart w:id="1" w:name="_GoBack"/>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p>
    <w:bookmarkEnd w:id="1"/>
    <w:p w14:paraId="737B067F">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B8BDC0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eastAsia="仿宋_GB2312"/>
          <w:color w:val="auto"/>
          <w:sz w:val="32"/>
          <w:szCs w:val="32"/>
        </w:rPr>
      </w:pPr>
      <w:r>
        <w:rPr>
          <w:rFonts w:hint="eastAsia" w:eastAsia="仿宋_GB2312"/>
          <w:color w:val="auto"/>
          <w:sz w:val="32"/>
          <w:szCs w:val="32"/>
        </w:rPr>
        <w:t>政策咨询：</w:t>
      </w:r>
    </w:p>
    <w:p w14:paraId="5F05DAB3">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经开区政务服务大厅</w:t>
      </w:r>
      <w:r>
        <w:rPr>
          <w:rFonts w:hint="eastAsia" w:eastAsia="仿宋_GB2312"/>
          <w:color w:val="auto"/>
          <w:sz w:val="32"/>
          <w:szCs w:val="32"/>
        </w:rPr>
        <w:t>“政策申报”窗口，联系电话：</w:t>
      </w:r>
      <w:r>
        <w:rPr>
          <w:rFonts w:hint="eastAsia" w:ascii="仿宋_GB2312" w:hAnsi="仿宋_GB2312" w:eastAsia="仿宋_GB2312" w:cs="仿宋_GB2312"/>
          <w:color w:val="auto"/>
          <w:sz w:val="32"/>
          <w:szCs w:val="32"/>
        </w:rPr>
        <w:t>010-67857687</w:t>
      </w:r>
      <w:r>
        <w:rPr>
          <w:rFonts w:hint="eastAsia" w:eastAsia="仿宋_GB2312"/>
          <w:color w:val="auto"/>
          <w:sz w:val="32"/>
          <w:szCs w:val="32"/>
        </w:rPr>
        <w:t>；</w:t>
      </w:r>
      <w:r>
        <w:rPr>
          <w:rFonts w:hint="eastAsia" w:ascii="仿宋_GB2312" w:hAnsi="仿宋_GB2312" w:eastAsia="仿宋_GB2312" w:cs="仿宋_GB2312"/>
          <w:color w:val="auto"/>
          <w:sz w:val="32"/>
          <w:szCs w:val="32"/>
        </w:rPr>
        <w:t>010-67857878转4，工作日上午9:00—12:00，下午1:30—5:00。</w:t>
      </w:r>
    </w:p>
    <w:p w14:paraId="44ED956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color w:val="auto"/>
          <w:sz w:val="32"/>
          <w:szCs w:val="32"/>
          <w:highlight w:val="none"/>
        </w:rPr>
        <w:t>，工作日上午9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00，下午2:00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6:00</w:t>
      </w:r>
      <w:r>
        <w:rPr>
          <w:rFonts w:hint="eastAsia" w:ascii="仿宋_GB2312" w:hAnsi="仿宋_GB2312" w:eastAsia="仿宋_GB2312" w:cs="仿宋_GB2312"/>
          <w:color w:val="auto"/>
          <w:sz w:val="32"/>
          <w:szCs w:val="32"/>
          <w:highlight w:val="none"/>
        </w:rPr>
        <w:t>。</w:t>
      </w:r>
    </w:p>
    <w:p w14:paraId="257E10A5">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eastAsia="仿宋_GB2312"/>
          <w:color w:val="auto"/>
          <w:sz w:val="32"/>
          <w:szCs w:val="32"/>
        </w:rPr>
      </w:pPr>
      <w:r>
        <w:rPr>
          <w:rFonts w:hint="eastAsia" w:eastAsia="仿宋_GB2312"/>
          <w:color w:val="auto"/>
          <w:sz w:val="32"/>
          <w:szCs w:val="32"/>
        </w:rPr>
        <w:t>技术支持：</w:t>
      </w:r>
    </w:p>
    <w:p w14:paraId="641BEBB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eastAsia="仿宋_GB2312"/>
          <w:color w:val="auto"/>
          <w:sz w:val="32"/>
          <w:szCs w:val="32"/>
        </w:rPr>
      </w:pPr>
      <w:r>
        <w:rPr>
          <w:rFonts w:hint="eastAsia" w:eastAsia="仿宋_GB2312"/>
          <w:color w:val="auto"/>
          <w:sz w:val="32"/>
          <w:szCs w:val="32"/>
        </w:rPr>
        <w:t>联系电话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010-83509638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工作日上午9:00—12:00，下午2:00—6:00。</w:t>
      </w:r>
    </w:p>
    <w:p w14:paraId="5FC8213A">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下午2:00—6:00。</w:t>
      </w:r>
    </w:p>
    <w:p w14:paraId="4556E872">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F86D46B">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13ACF17">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591A18F9">
      <w:pPr>
        <w:keepNext w:val="0"/>
        <w:keepLines w:val="0"/>
        <w:pageBreakBefore w:val="0"/>
        <w:kinsoku/>
        <w:wordWrap/>
        <w:overflowPunct/>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4A1AEC"/>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7E3693"/>
    <w:rsid w:val="17261A0A"/>
    <w:rsid w:val="17286EDC"/>
    <w:rsid w:val="172F3239"/>
    <w:rsid w:val="173A2F14"/>
    <w:rsid w:val="17AF44C7"/>
    <w:rsid w:val="17C45824"/>
    <w:rsid w:val="17C86D9E"/>
    <w:rsid w:val="183712FC"/>
    <w:rsid w:val="189F5C4C"/>
    <w:rsid w:val="18A548CF"/>
    <w:rsid w:val="18DF1E8D"/>
    <w:rsid w:val="18F4326C"/>
    <w:rsid w:val="19612585"/>
    <w:rsid w:val="196452DD"/>
    <w:rsid w:val="197A58E4"/>
    <w:rsid w:val="19856C91"/>
    <w:rsid w:val="19B8431B"/>
    <w:rsid w:val="19DB76A4"/>
    <w:rsid w:val="19EC634B"/>
    <w:rsid w:val="19F32EB8"/>
    <w:rsid w:val="1A0B0313"/>
    <w:rsid w:val="1A0C4625"/>
    <w:rsid w:val="1A332FAB"/>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CE0EC6"/>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B05497"/>
    <w:rsid w:val="2EC908A3"/>
    <w:rsid w:val="2ED73427"/>
    <w:rsid w:val="2F2F2A58"/>
    <w:rsid w:val="2F5D1137"/>
    <w:rsid w:val="2F6E0190"/>
    <w:rsid w:val="2F8D4635"/>
    <w:rsid w:val="3012512B"/>
    <w:rsid w:val="30140526"/>
    <w:rsid w:val="306E5387"/>
    <w:rsid w:val="306F5407"/>
    <w:rsid w:val="30AB0C90"/>
    <w:rsid w:val="310A0BC4"/>
    <w:rsid w:val="31281962"/>
    <w:rsid w:val="312A1C2B"/>
    <w:rsid w:val="315A3762"/>
    <w:rsid w:val="31624147"/>
    <w:rsid w:val="316D1281"/>
    <w:rsid w:val="31AA66BF"/>
    <w:rsid w:val="31D65AF9"/>
    <w:rsid w:val="3201564A"/>
    <w:rsid w:val="321C265E"/>
    <w:rsid w:val="32343B0A"/>
    <w:rsid w:val="32A70709"/>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147705"/>
    <w:rsid w:val="36744D66"/>
    <w:rsid w:val="36E95DAE"/>
    <w:rsid w:val="371371EE"/>
    <w:rsid w:val="37184DFF"/>
    <w:rsid w:val="37B84612"/>
    <w:rsid w:val="37C93788"/>
    <w:rsid w:val="37E36F4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EA5DF8"/>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001A3A"/>
    <w:rsid w:val="4D181700"/>
    <w:rsid w:val="4D6B0A00"/>
    <w:rsid w:val="4D75145B"/>
    <w:rsid w:val="4D9449F9"/>
    <w:rsid w:val="4D9F002D"/>
    <w:rsid w:val="4DA85F8D"/>
    <w:rsid w:val="4DD62215"/>
    <w:rsid w:val="4E2B5D5D"/>
    <w:rsid w:val="4E8B3508"/>
    <w:rsid w:val="4EC00C5A"/>
    <w:rsid w:val="4ED13285"/>
    <w:rsid w:val="4F0A4EE8"/>
    <w:rsid w:val="4F1A6236"/>
    <w:rsid w:val="4F3D5AE0"/>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930BFF"/>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3265F"/>
    <w:rsid w:val="545F151F"/>
    <w:rsid w:val="5462681B"/>
    <w:rsid w:val="54FF0C4E"/>
    <w:rsid w:val="55560136"/>
    <w:rsid w:val="556569E9"/>
    <w:rsid w:val="558D031D"/>
    <w:rsid w:val="55B7728F"/>
    <w:rsid w:val="55F24B54"/>
    <w:rsid w:val="56011E88"/>
    <w:rsid w:val="560A56E6"/>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D05B75"/>
    <w:rsid w:val="65EE1625"/>
    <w:rsid w:val="666707D8"/>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05A39"/>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236CBD"/>
    <w:rsid w:val="79714C66"/>
    <w:rsid w:val="79D31F15"/>
    <w:rsid w:val="79D657CC"/>
    <w:rsid w:val="79E40A04"/>
    <w:rsid w:val="7A151811"/>
    <w:rsid w:val="7B0003D2"/>
    <w:rsid w:val="7B3C52F1"/>
    <w:rsid w:val="7B984EA0"/>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933CE7"/>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16">
    <w:name w:val="网格型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2400</Words>
  <Characters>2747</Characters>
  <Lines>13</Lines>
  <Paragraphs>3</Paragraphs>
  <TotalTime>75</TotalTime>
  <ScaleCrop>false</ScaleCrop>
  <LinksUpToDate>false</LinksUpToDate>
  <CharactersWithSpaces>2757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2025-11-14T09:24:31Z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