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68748">
      <w:pPr>
        <w:keepNext w:val="0"/>
        <w:keepLines w:val="0"/>
        <w:pageBreakBefore w:val="0"/>
        <w:kinsoku/>
        <w:overflowPunct/>
        <w:topLinePunct w:val="0"/>
        <w:autoSpaceDE/>
        <w:autoSpaceDN/>
        <w:bidi w:val="0"/>
        <w:adjustRightInd/>
        <w:snapToGrid/>
        <w:spacing w:line="558" w:lineRule="exact"/>
        <w:ind w:firstLine="0" w:firstLineChars="0"/>
        <w:jc w:val="left"/>
        <w:textAlignment w:val="auto"/>
        <w:rPr>
          <w:rFonts w:hint="eastAsia" w:ascii="黑体" w:hAnsi="黑体" w:eastAsia="黑体" w:cs="方正小标宋简体"/>
          <w:kern w:val="0"/>
          <w:sz w:val="32"/>
          <w:szCs w:val="32"/>
          <w:highlight w:val="none"/>
          <w:lang w:bidi="ar"/>
        </w:rPr>
      </w:pPr>
      <w:r>
        <w:rPr>
          <w:rFonts w:hint="eastAsia" w:ascii="黑体" w:hAnsi="黑体" w:eastAsia="黑体" w:cs="方正小标宋简体"/>
          <w:kern w:val="0"/>
          <w:sz w:val="32"/>
          <w:szCs w:val="32"/>
          <w:highlight w:val="none"/>
          <w:lang w:bidi="ar"/>
        </w:rPr>
        <w:t>附件</w:t>
      </w:r>
    </w:p>
    <w:p w14:paraId="68E178E0">
      <w:pPr>
        <w:keepNext w:val="0"/>
        <w:keepLines w:val="0"/>
        <w:pageBreakBefore w:val="0"/>
        <w:kinsoku/>
        <w:overflowPunct/>
        <w:topLinePunct w:val="0"/>
        <w:autoSpaceDE/>
        <w:autoSpaceDN/>
        <w:bidi w:val="0"/>
        <w:adjustRightInd/>
        <w:snapToGrid/>
        <w:spacing w:line="558"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color w:val="252525" w:themeColor="text1" w:themeTint="D9"/>
          <w:spacing w:val="-6"/>
          <w:sz w:val="44"/>
          <w:szCs w:val="44"/>
          <w:highlight w:val="none"/>
          <w:lang w:val="en-US" w:eastAsia="zh-CN"/>
        </w:rPr>
        <w:t>经开区2025年国产算力底座</w:t>
      </w:r>
      <w:r>
        <w:rPr>
          <w:rFonts w:hint="eastAsia" w:ascii="方正小标宋简体" w:hAnsi="方正小标宋简体" w:eastAsia="方正小标宋简体" w:cs="方正小标宋简体"/>
          <w:sz w:val="44"/>
          <w:szCs w:val="44"/>
          <w:highlight w:val="none"/>
        </w:rPr>
        <w:t>专项奖励</w:t>
      </w:r>
    </w:p>
    <w:p w14:paraId="64866A2B">
      <w:pPr>
        <w:keepNext w:val="0"/>
        <w:keepLines w:val="0"/>
        <w:pageBreakBefore w:val="0"/>
        <w:kinsoku/>
        <w:overflowPunct/>
        <w:topLinePunct w:val="0"/>
        <w:autoSpaceDE/>
        <w:autoSpaceDN/>
        <w:bidi w:val="0"/>
        <w:adjustRightInd/>
        <w:snapToGrid/>
        <w:spacing w:line="558" w:lineRule="exact"/>
        <w:jc w:val="center"/>
        <w:textAlignment w:val="auto"/>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办事指南</w:t>
      </w:r>
    </w:p>
    <w:p w14:paraId="0FEC860C">
      <w:pPr>
        <w:keepNext w:val="0"/>
        <w:keepLines w:val="0"/>
        <w:pageBreakBefore w:val="0"/>
        <w:kinsoku/>
        <w:overflowPunct/>
        <w:topLinePunct w:val="0"/>
        <w:autoSpaceDE/>
        <w:autoSpaceDN/>
        <w:bidi w:val="0"/>
        <w:adjustRightInd/>
        <w:snapToGrid/>
        <w:spacing w:line="558" w:lineRule="exact"/>
        <w:textAlignment w:val="auto"/>
        <w:rPr>
          <w:rFonts w:ascii="仿宋_GB2312" w:hAnsi="仿宋_GB2312" w:eastAsia="仿宋_GB2312" w:cs="仿宋_GB2312"/>
          <w:sz w:val="32"/>
          <w:szCs w:val="32"/>
          <w:highlight w:val="none"/>
        </w:rPr>
      </w:pPr>
    </w:p>
    <w:p w14:paraId="3EB12444">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715DD1B3">
      <w:pPr>
        <w:keepNext w:val="0"/>
        <w:keepLines w:val="0"/>
        <w:pageBreakBefore w:val="0"/>
        <w:kinsoku/>
        <w:overflowPunct/>
        <w:topLinePunct w:val="0"/>
        <w:autoSpaceDE/>
        <w:autoSpaceDN/>
        <w:bidi w:val="0"/>
        <w:adjustRightInd/>
        <w:snapToGrid/>
        <w:spacing w:line="558" w:lineRule="exact"/>
        <w:ind w:firstLine="640" w:firstLineChars="200"/>
        <w:textAlignment w:val="auto"/>
        <w:rPr>
          <w:rFonts w:ascii="仿宋_GB2312" w:hAnsi="仿宋_GB2312" w:eastAsia="仿宋_GB2312" w:cs="仿宋_GB2312"/>
          <w:bCs/>
          <w:color w:val="000000"/>
          <w:kern w:val="0"/>
          <w:sz w:val="32"/>
          <w:szCs w:val="32"/>
          <w:highlight w:val="none"/>
        </w:rPr>
      </w:pPr>
      <w:r>
        <w:rPr>
          <w:rFonts w:hint="eastAsia" w:ascii="仿宋_GB2312" w:hAnsi="仿宋_GB2312" w:eastAsia="仿宋_GB2312" w:cs="仿宋_GB2312"/>
          <w:bCs/>
          <w:color w:val="000000"/>
          <w:kern w:val="0"/>
          <w:sz w:val="32"/>
          <w:szCs w:val="32"/>
          <w:highlight w:val="none"/>
        </w:rPr>
        <w:t>《北京经济技术开发区关于加快打造AI原生产业创新高地的若干政策》（京技管发〔2024〕29号）</w:t>
      </w:r>
      <w:r>
        <w:rPr>
          <w:rFonts w:hint="eastAsia" w:ascii="仿宋_GB2312" w:hAnsi="仿宋_GB2312" w:eastAsia="仿宋_GB2312" w:cs="仿宋_GB2312"/>
          <w:bCs/>
          <w:color w:val="000000"/>
          <w:kern w:val="0"/>
          <w:sz w:val="32"/>
          <w:szCs w:val="32"/>
          <w:highlight w:val="none"/>
          <w:lang w:val="en-US" w:eastAsia="zh-CN"/>
        </w:rPr>
        <w:t>中</w:t>
      </w:r>
      <w:r>
        <w:rPr>
          <w:rFonts w:hint="eastAsia" w:ascii="仿宋_GB2312" w:hAnsi="仿宋_GB2312" w:eastAsia="仿宋_GB2312" w:cs="仿宋_GB2312"/>
          <w:bCs/>
          <w:color w:val="000000"/>
          <w:kern w:val="0"/>
          <w:sz w:val="32"/>
          <w:szCs w:val="32"/>
          <w:highlight w:val="none"/>
        </w:rPr>
        <w:t>第</w:t>
      </w:r>
      <w:r>
        <w:rPr>
          <w:rFonts w:hint="eastAsia" w:ascii="仿宋_GB2312" w:hAnsi="仿宋_GB2312" w:eastAsia="仿宋_GB2312" w:cs="仿宋_GB2312"/>
          <w:bCs/>
          <w:color w:val="000000"/>
          <w:kern w:val="0"/>
          <w:sz w:val="32"/>
          <w:szCs w:val="32"/>
          <w:highlight w:val="none"/>
          <w:lang w:val="en-US" w:eastAsia="zh-CN"/>
        </w:rPr>
        <w:t>二</w:t>
      </w:r>
      <w:r>
        <w:rPr>
          <w:rFonts w:hint="eastAsia" w:ascii="仿宋_GB2312" w:hAnsi="仿宋_GB2312" w:eastAsia="仿宋_GB2312" w:cs="仿宋_GB2312"/>
          <w:bCs/>
          <w:color w:val="000000"/>
          <w:kern w:val="0"/>
          <w:sz w:val="32"/>
          <w:szCs w:val="32"/>
          <w:highlight w:val="none"/>
        </w:rPr>
        <w:t>条“</w:t>
      </w:r>
      <w:r>
        <w:rPr>
          <w:rFonts w:hint="eastAsia" w:ascii="仿宋_GB2312" w:hAnsi="仿宋_GB2312" w:eastAsia="仿宋_GB2312" w:cs="Arial"/>
          <w:color w:val="222222"/>
          <w:sz w:val="32"/>
          <w:szCs w:val="32"/>
          <w:highlight w:val="none"/>
        </w:rPr>
        <w:t>加强国产芯片部署应用，鼓励云服务企业基于国产人工智能芯片服务器提供智能算力服务，逐步提高国产软硬件占比，推动自主可控软硬件算力生态建设。对于云服务企业采购国产算力芯片企业相关产品，并在经开区算力调度平台上架对外提供服务的，给予购买合同中的实际采购国产智算芯片服务器部分金额最高10%的支持，每个项目累计不超过1000万元</w:t>
      </w:r>
      <w:r>
        <w:rPr>
          <w:rFonts w:hint="eastAsia" w:ascii="仿宋_GB2312" w:hAnsi="仿宋_GB2312" w:eastAsia="仿宋_GB2312" w:cs="仿宋_GB2312"/>
          <w:bCs/>
          <w:color w:val="000000"/>
          <w:kern w:val="0"/>
          <w:sz w:val="32"/>
          <w:szCs w:val="32"/>
          <w:highlight w:val="none"/>
        </w:rPr>
        <w:t>。”</w:t>
      </w:r>
    </w:p>
    <w:p w14:paraId="0315937F">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二、申报事项</w:t>
      </w:r>
    </w:p>
    <w:p w14:paraId="750059F7">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经开区2025年国产算力底座专项奖励</w:t>
      </w:r>
    </w:p>
    <w:p w14:paraId="4226BE45">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6BA9094D">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1"/>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（一）申报</w:t>
      </w:r>
      <w:r>
        <w:rPr>
          <w:rFonts w:hint="eastAsia" w:ascii="仿宋_GB2312" w:hAnsi="仿宋_GB2312" w:eastAsia="仿宋_GB2312" w:cs="仿宋_GB2312"/>
          <w:kern w:val="0"/>
          <w:sz w:val="32"/>
          <w:szCs w:val="32"/>
          <w:highlight w:val="none"/>
          <w:lang w:val="en-US" w:eastAsia="zh-CN" w:bidi="ar"/>
        </w:rPr>
        <w:t>主体</w:t>
      </w:r>
      <w:r>
        <w:rPr>
          <w:rFonts w:hint="eastAsia" w:ascii="仿宋_GB2312" w:hAnsi="仿宋_GB2312" w:eastAsia="仿宋_GB2312" w:cs="仿宋_GB2312"/>
          <w:kern w:val="0"/>
          <w:sz w:val="32"/>
          <w:szCs w:val="32"/>
          <w:highlight w:val="none"/>
          <w:lang w:bidi="ar"/>
        </w:rPr>
        <w:t>为在亦庄新城225平方公里范围内实际经营，近</w:t>
      </w:r>
      <w:r>
        <w:rPr>
          <w:rFonts w:hint="eastAsia" w:ascii="仿宋_GB2312" w:hAnsi="仿宋_GB2312" w:eastAsia="仿宋_GB2312" w:cs="仿宋_GB2312"/>
          <w:kern w:val="0"/>
          <w:sz w:val="32"/>
          <w:szCs w:val="32"/>
          <w:highlight w:val="none"/>
          <w:lang w:val="en-US" w:eastAsia="zh-CN" w:bidi="ar"/>
        </w:rPr>
        <w:t>三</w:t>
      </w:r>
      <w:r>
        <w:rPr>
          <w:rFonts w:hint="eastAsia" w:ascii="仿宋_GB2312" w:hAnsi="仿宋_GB2312" w:eastAsia="仿宋_GB2312" w:cs="仿宋_GB2312"/>
          <w:kern w:val="0"/>
          <w:sz w:val="32"/>
          <w:szCs w:val="32"/>
          <w:highlight w:val="none"/>
          <w:lang w:bidi="ar"/>
        </w:rPr>
        <w:t>年无重大行政处罚记录和刑事犯罪记录，未列入严重违法失信主体名单的企事业单位及社会组织。</w:t>
      </w:r>
    </w:p>
    <w:p w14:paraId="647ABCC7">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1"/>
        <w:rPr>
          <w:rFonts w:hint="eastAsia" w:ascii="仿宋_GB2312" w:hAnsi="仿宋_GB2312" w:eastAsia="仿宋_GB2312" w:cs="仿宋_GB2312"/>
          <w:kern w:val="0"/>
          <w:sz w:val="32"/>
          <w:szCs w:val="32"/>
          <w:highlight w:val="none"/>
          <w:lang w:eastAsia="zh-CN" w:bidi="ar"/>
        </w:rPr>
      </w:pPr>
      <w:r>
        <w:rPr>
          <w:rFonts w:hint="eastAsia" w:ascii="仿宋_GB2312" w:hAnsi="仿宋_GB2312" w:eastAsia="仿宋_GB2312" w:cs="仿宋_GB2312"/>
          <w:kern w:val="0"/>
          <w:sz w:val="32"/>
          <w:szCs w:val="32"/>
          <w:highlight w:val="none"/>
          <w:lang w:bidi="ar"/>
        </w:rPr>
        <w:t>（二）</w:t>
      </w:r>
      <w:r>
        <w:rPr>
          <w:rFonts w:hint="eastAsia" w:ascii="仿宋_GB2312" w:hAnsi="仿宋_GB2312" w:eastAsia="仿宋_GB2312" w:cs="仿宋_GB2312"/>
          <w:sz w:val="32"/>
          <w:szCs w:val="32"/>
          <w:highlight w:val="none"/>
          <w:lang w:val="en-US" w:eastAsia="zh-CN"/>
        </w:rPr>
        <w:t>申报主体应为</w:t>
      </w:r>
      <w:r>
        <w:rPr>
          <w:rFonts w:hint="eastAsia" w:ascii="仿宋_GB2312" w:hAnsi="仿宋_GB2312" w:eastAsia="仿宋_GB2312" w:cs="Arial"/>
          <w:color w:val="222222"/>
          <w:sz w:val="32"/>
          <w:szCs w:val="32"/>
          <w:highlight w:val="none"/>
        </w:rPr>
        <w:t>提供智能算力服务</w:t>
      </w:r>
      <w:r>
        <w:rPr>
          <w:rFonts w:hint="eastAsia" w:ascii="仿宋_GB2312" w:hAnsi="仿宋_GB2312" w:eastAsia="仿宋_GB2312" w:cs="Arial"/>
          <w:color w:val="222222"/>
          <w:sz w:val="32"/>
          <w:szCs w:val="32"/>
          <w:highlight w:val="none"/>
          <w:lang w:val="en-US" w:eastAsia="zh-CN"/>
        </w:rPr>
        <w:t>的云服务企业</w:t>
      </w:r>
      <w:r>
        <w:rPr>
          <w:rFonts w:hint="eastAsia" w:ascii="仿宋_GB2312" w:hAnsi="仿宋_GB2312" w:eastAsia="仿宋_GB2312" w:cs="Arial"/>
          <w:color w:val="222222"/>
          <w:sz w:val="32"/>
          <w:szCs w:val="32"/>
          <w:highlight w:val="none"/>
          <w:lang w:eastAsia="zh-CN"/>
        </w:rPr>
        <w:t>，</w:t>
      </w:r>
      <w:r>
        <w:rPr>
          <w:rFonts w:hint="eastAsia" w:ascii="仿宋_GB2312" w:hAnsi="仿宋_GB2312" w:eastAsia="仿宋_GB2312" w:cs="Arial"/>
          <w:color w:val="222222"/>
          <w:sz w:val="32"/>
          <w:szCs w:val="32"/>
          <w:highlight w:val="none"/>
          <w:lang w:val="en-US" w:eastAsia="zh-CN"/>
        </w:rPr>
        <w:t>并</w:t>
      </w:r>
      <w:r>
        <w:rPr>
          <w:rFonts w:hint="eastAsia" w:ascii="仿宋_GB2312" w:hAnsi="仿宋_GB2312" w:eastAsia="仿宋_GB2312" w:cs="仿宋_GB2312"/>
          <w:sz w:val="32"/>
          <w:szCs w:val="32"/>
          <w:highlight w:val="none"/>
          <w:lang w:val="en-US" w:eastAsia="zh-CN"/>
        </w:rPr>
        <w:t>纳入“北京经济技术开发区数据中心白名单”</w:t>
      </w:r>
      <w:r>
        <w:rPr>
          <w:rFonts w:hint="eastAsia" w:ascii="仿宋_GB2312" w:hAnsi="仿宋_GB2312" w:eastAsia="仿宋_GB2312" w:cs="仿宋_GB2312"/>
          <w:kern w:val="0"/>
          <w:sz w:val="32"/>
          <w:szCs w:val="32"/>
          <w:highlight w:val="none"/>
          <w:lang w:eastAsia="zh-CN" w:bidi="ar"/>
        </w:rPr>
        <w:t>。</w:t>
      </w:r>
    </w:p>
    <w:p w14:paraId="5DAFC3D6">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1"/>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w:t>
      </w:r>
      <w:r>
        <w:rPr>
          <w:rFonts w:hint="eastAsia" w:ascii="仿宋_GB2312" w:hAnsi="仿宋_GB2312" w:eastAsia="仿宋_GB2312" w:cs="Arial"/>
          <w:color w:val="222222"/>
          <w:sz w:val="32"/>
          <w:szCs w:val="32"/>
          <w:highlight w:val="none"/>
          <w:lang w:val="en-US" w:eastAsia="zh-CN"/>
        </w:rPr>
        <w:t>申报主体提供的智能算力服务应基于全国产化智能算力芯片，服务企业不少于5家，并</w:t>
      </w:r>
      <w:r>
        <w:rPr>
          <w:rFonts w:hint="eastAsia" w:ascii="仿宋_GB2312" w:hAnsi="仿宋_GB2312" w:eastAsia="仿宋_GB2312" w:cs="仿宋_GB2312"/>
          <w:kern w:val="0"/>
          <w:sz w:val="32"/>
          <w:szCs w:val="32"/>
          <w:highlight w:val="none"/>
          <w:lang w:val="en-US" w:eastAsia="zh-CN" w:bidi="ar"/>
        </w:rPr>
        <w:t>在区内部署</w:t>
      </w:r>
      <w:r>
        <w:rPr>
          <w:rFonts w:hint="eastAsia" w:ascii="仿宋_GB2312" w:hAnsi="仿宋_GB2312" w:eastAsia="仿宋_GB2312" w:cs="Arial"/>
          <w:color w:val="222222"/>
          <w:sz w:val="32"/>
          <w:szCs w:val="32"/>
          <w:highlight w:val="none"/>
          <w:lang w:val="en-US" w:eastAsia="zh-CN"/>
        </w:rPr>
        <w:t>智能算力服务器</w:t>
      </w:r>
      <w:r>
        <w:rPr>
          <w:rFonts w:hint="eastAsia" w:ascii="仿宋_GB2312" w:hAnsi="仿宋_GB2312" w:eastAsia="仿宋_GB2312" w:cs="仿宋_GB2312"/>
          <w:kern w:val="0"/>
          <w:sz w:val="32"/>
          <w:szCs w:val="32"/>
          <w:highlight w:val="none"/>
          <w:lang w:val="en-US" w:eastAsia="zh-CN" w:bidi="ar"/>
        </w:rPr>
        <w:t>。</w:t>
      </w:r>
    </w:p>
    <w:p w14:paraId="259F9F02">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1"/>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（四）</w:t>
      </w:r>
      <w:r>
        <w:rPr>
          <w:rFonts w:hint="eastAsia" w:ascii="仿宋_GB2312" w:hAnsi="仿宋_GB2312" w:eastAsia="仿宋_GB2312" w:cs="仿宋_GB2312"/>
          <w:sz w:val="32"/>
          <w:szCs w:val="32"/>
          <w:highlight w:val="none"/>
          <w:lang w:val="en-US" w:eastAsia="zh-CN"/>
        </w:rPr>
        <w:t>申报主体应</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lang w:val="en-US" w:eastAsia="zh-CN"/>
        </w:rPr>
        <w:t>算力芯片服务器的</w:t>
      </w:r>
      <w:r>
        <w:rPr>
          <w:rFonts w:hint="eastAsia" w:ascii="仿宋_GB2312" w:hAnsi="仿宋_GB2312" w:eastAsia="仿宋_GB2312" w:cs="仿宋_GB2312"/>
          <w:sz w:val="32"/>
          <w:szCs w:val="32"/>
          <w:highlight w:val="none"/>
        </w:rPr>
        <w:t>提供方</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lang w:val="en-US" w:eastAsia="zh-CN"/>
        </w:rPr>
        <w:t>服务采购方</w:t>
      </w:r>
      <w:r>
        <w:rPr>
          <w:rFonts w:hint="eastAsia" w:ascii="仿宋_GB2312" w:hAnsi="仿宋_GB2312" w:eastAsia="仿宋_GB2312" w:cs="仿宋_GB2312"/>
          <w:sz w:val="32"/>
          <w:szCs w:val="32"/>
          <w:highlight w:val="none"/>
        </w:rPr>
        <w:t>为非关联企业，或不存在直接或间接的控制关系或重大影响关系。</w:t>
      </w:r>
    </w:p>
    <w:p w14:paraId="3090262A">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1"/>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（五）</w:t>
      </w:r>
      <w:r>
        <w:rPr>
          <w:rFonts w:hint="eastAsia" w:ascii="仿宋_GB2312" w:hAnsi="仿宋_GB2312" w:eastAsia="仿宋_GB2312" w:cs="仿宋_GB2312"/>
          <w:kern w:val="0"/>
          <w:sz w:val="32"/>
          <w:szCs w:val="32"/>
          <w:highlight w:val="none"/>
          <w:shd w:val="clear" w:color="auto" w:fill="auto"/>
          <w:lang w:val="en-US" w:eastAsia="zh-CN" w:bidi="ar"/>
        </w:rPr>
        <w:t>申报主体采购全国产智能算力芯片服务器的合同签订时间及对外提供算力服务的合同签订时间均应在2024年1月1日（含）至2024年12月31日内。</w:t>
      </w:r>
    </w:p>
    <w:p w14:paraId="2FF7F811">
      <w:pPr>
        <w:keepNext w:val="0"/>
        <w:keepLines w:val="0"/>
        <w:pageBreakBefore w:val="0"/>
        <w:kinsoku/>
        <w:overflowPunct/>
        <w:topLinePunct w:val="0"/>
        <w:autoSpaceDE/>
        <w:autoSpaceDN/>
        <w:bidi w:val="0"/>
        <w:adjustRightInd/>
        <w:snapToGrid/>
        <w:spacing w:beforeLines="0" w:afterLines="0" w:line="558" w:lineRule="exact"/>
        <w:ind w:firstLine="640" w:firstLineChars="200"/>
        <w:textAlignment w:val="auto"/>
        <w:outlineLvl w:val="9"/>
        <w:rPr>
          <w:rFonts w:hint="eastAsia" w:ascii="仿宋_GB2312" w:hAnsi="仿宋_GB2312" w:eastAsia="仿宋_GB2312" w:cs="仿宋_GB2312"/>
          <w:kern w:val="0"/>
          <w:sz w:val="32"/>
          <w:szCs w:val="32"/>
          <w:highlight w:val="none"/>
          <w:shd w:val="clear" w:color="auto" w:fill="auto"/>
          <w:lang w:val="en-US" w:eastAsia="zh-CN" w:bidi="ar"/>
        </w:rPr>
      </w:pPr>
      <w:r>
        <w:rPr>
          <w:rFonts w:hint="eastAsia" w:ascii="仿宋_GB2312" w:hAnsi="仿宋_GB2312" w:eastAsia="仿宋_GB2312" w:cs="仿宋_GB2312"/>
          <w:kern w:val="0"/>
          <w:sz w:val="32"/>
          <w:szCs w:val="32"/>
          <w:highlight w:val="none"/>
          <w:shd w:val="clear" w:color="auto" w:fill="auto"/>
          <w:lang w:val="en-US" w:eastAsia="zh-CN" w:bidi="ar"/>
        </w:rPr>
        <w:t>（六）申报主体未获得其他市级财政资金的相关国产算力芯片购买补贴支持。</w:t>
      </w:r>
    </w:p>
    <w:p w14:paraId="7DA0DBD7">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0"/>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四、支持内容及标准</w:t>
      </w:r>
    </w:p>
    <w:p w14:paraId="49618A4E">
      <w:pPr>
        <w:keepNext w:val="0"/>
        <w:keepLines w:val="0"/>
        <w:pageBreakBefore w:val="0"/>
        <w:widowControl/>
        <w:suppressLineNumbers w:val="0"/>
        <w:kinsoku/>
        <w:wordWrap/>
        <w:overflowPunct/>
        <w:topLinePunct w:val="0"/>
        <w:autoSpaceDE/>
        <w:autoSpaceDN/>
        <w:bidi w:val="0"/>
        <w:adjustRightInd/>
        <w:snapToGrid/>
        <w:spacing w:line="558"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（一）支持申报主体在</w:t>
      </w:r>
      <w:r>
        <w:rPr>
          <w:rFonts w:hint="eastAsia" w:ascii="仿宋_GB2312" w:hAnsi="仿宋_GB2312" w:eastAsia="仿宋_GB2312" w:cs="仿宋_GB2312"/>
          <w:color w:val="auto"/>
          <w:kern w:val="0"/>
          <w:sz w:val="32"/>
          <w:szCs w:val="32"/>
          <w:highlight w:val="none"/>
          <w:lang w:val="en-US" w:eastAsia="zh-CN" w:bidi="ar"/>
        </w:rPr>
        <w:t>2024年1月1日（含）至2024年12月31日</w:t>
      </w:r>
      <w:r>
        <w:rPr>
          <w:rFonts w:hint="eastAsia" w:ascii="仿宋_GB2312" w:hAnsi="仿宋_GB2312" w:eastAsia="仿宋_GB2312" w:cs="仿宋_GB2312"/>
          <w:color w:val="auto"/>
          <w:sz w:val="32"/>
          <w:szCs w:val="32"/>
          <w:highlight w:val="none"/>
          <w:lang w:val="en-US" w:eastAsia="zh-CN"/>
        </w:rPr>
        <w:t>期间</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val="en-US" w:eastAsia="zh-CN"/>
        </w:rPr>
        <w:t>采购</w:t>
      </w:r>
      <w:r>
        <w:rPr>
          <w:rFonts w:hint="eastAsia" w:ascii="仿宋_GB2312" w:hAnsi="仿宋_GB2312" w:eastAsia="仿宋_GB2312" w:cs="仿宋_GB2312"/>
          <w:color w:val="auto"/>
          <w:sz w:val="32"/>
          <w:szCs w:val="32"/>
          <w:highlight w:val="none"/>
        </w:rPr>
        <w:t>国产智算芯片服务器，给予最高</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0%的补贴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超过执行期限的部分，不作为</w:t>
      </w:r>
      <w:r>
        <w:rPr>
          <w:rFonts w:hint="eastAsia" w:ascii="仿宋_GB2312" w:hAnsi="仿宋_GB2312" w:eastAsia="仿宋_GB2312" w:cs="仿宋_GB2312"/>
          <w:color w:val="auto"/>
          <w:sz w:val="32"/>
          <w:szCs w:val="32"/>
          <w:highlight w:val="none"/>
          <w:lang w:val="en-US" w:eastAsia="zh-CN"/>
        </w:rPr>
        <w:t>国产算力底座</w:t>
      </w:r>
      <w:r>
        <w:rPr>
          <w:rFonts w:hint="eastAsia" w:ascii="仿宋_GB2312" w:hAnsi="仿宋_GB2312" w:eastAsia="仿宋_GB2312" w:cs="仿宋_GB2312"/>
          <w:color w:val="auto"/>
          <w:sz w:val="32"/>
          <w:szCs w:val="32"/>
          <w:highlight w:val="none"/>
        </w:rPr>
        <w:t>支持额度的核定依据；</w:t>
      </w:r>
    </w:p>
    <w:p w14:paraId="280781DE">
      <w:pPr>
        <w:keepNext w:val="0"/>
        <w:keepLines w:val="0"/>
        <w:pageBreakBefore w:val="0"/>
        <w:widowControl/>
        <w:suppressLineNumbers w:val="0"/>
        <w:kinsoku/>
        <w:wordWrap/>
        <w:overflowPunct/>
        <w:topLinePunct w:val="0"/>
        <w:autoSpaceDE/>
        <w:autoSpaceDN/>
        <w:bidi w:val="0"/>
        <w:adjustRightInd/>
        <w:snapToGrid/>
        <w:spacing w:line="558"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同一企业每个自然年兑付金额不超过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000万元；</w:t>
      </w:r>
    </w:p>
    <w:p w14:paraId="66E15354">
      <w:pPr>
        <w:keepNext w:val="0"/>
        <w:keepLines w:val="0"/>
        <w:pageBreakBefore w:val="0"/>
        <w:widowControl/>
        <w:suppressLineNumbers w:val="0"/>
        <w:kinsoku/>
        <w:wordWrap/>
        <w:overflowPunct/>
        <w:topLinePunct w:val="0"/>
        <w:autoSpaceDE/>
        <w:autoSpaceDN/>
        <w:bidi w:val="0"/>
        <w:adjustRightInd/>
        <w:snapToGrid/>
        <w:spacing w:line="558"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申报主体与多家</w:t>
      </w:r>
      <w:r>
        <w:rPr>
          <w:rFonts w:hint="eastAsia" w:ascii="仿宋_GB2312" w:hAnsi="仿宋_GB2312" w:eastAsia="仿宋_GB2312" w:cs="仿宋_GB2312"/>
          <w:color w:val="auto"/>
          <w:sz w:val="32"/>
          <w:szCs w:val="32"/>
          <w:highlight w:val="none"/>
          <w:lang w:val="en-US" w:eastAsia="zh-CN"/>
        </w:rPr>
        <w:t>国产</w:t>
      </w:r>
      <w:r>
        <w:rPr>
          <w:rFonts w:hint="eastAsia" w:ascii="仿宋_GB2312" w:hAnsi="仿宋_GB2312" w:eastAsia="仿宋_GB2312" w:cs="仿宋_GB2312"/>
          <w:color w:val="auto"/>
          <w:sz w:val="32"/>
          <w:szCs w:val="32"/>
          <w:highlight w:val="none"/>
        </w:rPr>
        <w:t>算力</w:t>
      </w:r>
      <w:r>
        <w:rPr>
          <w:rFonts w:hint="eastAsia" w:ascii="仿宋_GB2312" w:hAnsi="仿宋_GB2312" w:eastAsia="仿宋_GB2312" w:cs="仿宋_GB2312"/>
          <w:color w:val="auto"/>
          <w:sz w:val="32"/>
          <w:szCs w:val="32"/>
          <w:highlight w:val="none"/>
          <w:lang w:val="en-US" w:eastAsia="zh-CN"/>
        </w:rPr>
        <w:t>服务提供</w:t>
      </w:r>
      <w:r>
        <w:rPr>
          <w:rFonts w:hint="eastAsia" w:ascii="仿宋_GB2312" w:hAnsi="仿宋_GB2312" w:eastAsia="仿宋_GB2312" w:cs="仿宋_GB2312"/>
          <w:color w:val="auto"/>
          <w:sz w:val="32"/>
          <w:szCs w:val="32"/>
          <w:highlight w:val="none"/>
        </w:rPr>
        <w:t>方签订</w:t>
      </w:r>
      <w:r>
        <w:rPr>
          <w:rFonts w:hint="eastAsia" w:ascii="仿宋_GB2312" w:hAnsi="仿宋_GB2312" w:eastAsia="仿宋_GB2312" w:cs="仿宋_GB2312"/>
          <w:color w:val="auto"/>
          <w:sz w:val="32"/>
          <w:szCs w:val="32"/>
          <w:highlight w:val="none"/>
          <w:lang w:val="en-US" w:eastAsia="zh-CN"/>
        </w:rPr>
        <w:t>采购</w:t>
      </w:r>
      <w:r>
        <w:rPr>
          <w:rFonts w:hint="eastAsia" w:ascii="仿宋_GB2312" w:hAnsi="仿宋_GB2312" w:eastAsia="仿宋_GB2312" w:cs="仿宋_GB2312"/>
          <w:color w:val="auto"/>
          <w:sz w:val="32"/>
          <w:szCs w:val="32"/>
          <w:highlight w:val="none"/>
        </w:rPr>
        <w:t>合同的，每个自然年度补贴限额累计计算；</w:t>
      </w:r>
    </w:p>
    <w:p w14:paraId="390161B3">
      <w:pPr>
        <w:keepNext w:val="0"/>
        <w:keepLines w:val="0"/>
        <w:pageBreakBefore w:val="0"/>
        <w:widowControl/>
        <w:suppressLineNumbers w:val="0"/>
        <w:kinsoku/>
        <w:wordWrap/>
        <w:overflowPunct/>
        <w:topLinePunct w:val="0"/>
        <w:autoSpaceDE/>
        <w:autoSpaceDN/>
        <w:bidi w:val="0"/>
        <w:adjustRightInd/>
        <w:snapToGrid/>
        <w:spacing w:line="558"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val="en-US" w:eastAsia="zh-CN"/>
        </w:rPr>
        <w:t>兑现金额以万元为单位，保留一位小数，低于1万元不予兑现。</w:t>
      </w:r>
    </w:p>
    <w:p w14:paraId="267A7A70">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1"/>
        <w:rPr>
          <w:rFonts w:hint="eastAsia" w:ascii="仿宋_GB2312" w:hAnsi="仿宋_GB2312" w:eastAsia="仿宋_GB2312" w:cs="仿宋_GB2312"/>
          <w:spacing w:val="6"/>
          <w:sz w:val="32"/>
          <w:szCs w:val="32"/>
          <w:highlight w:val="none"/>
        </w:rPr>
      </w:pPr>
      <w:r>
        <w:rPr>
          <w:rFonts w:hint="eastAsia" w:ascii="黑体" w:hAnsi="黑体" w:eastAsia="黑体" w:cs="黑体"/>
          <w:bCs/>
          <w:color w:val="000000"/>
          <w:kern w:val="0"/>
          <w:sz w:val="32"/>
          <w:szCs w:val="32"/>
          <w:highlight w:val="none"/>
        </w:rPr>
        <w:t>五、申报材料及要求</w:t>
      </w:r>
    </w:p>
    <w:p w14:paraId="2BB5A718">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1.经开区2025年国产算力底座专项奖励申报表，在线填写；</w:t>
      </w:r>
    </w:p>
    <w:p w14:paraId="3A53B528">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2.企业营业执照，选取电子证照；</w:t>
      </w:r>
    </w:p>
    <w:p w14:paraId="05E58FBD">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3.承诺书，下载模板填写，签字、加盖公章，彩色扫描上传；</w:t>
      </w:r>
    </w:p>
    <w:p w14:paraId="5B3AA475">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4.银行账户信息，下载模板填写，加盖公章，彩色扫描上传；</w:t>
      </w:r>
    </w:p>
    <w:p w14:paraId="73D9E199">
      <w:pPr>
        <w:keepNext w:val="0"/>
        <w:keepLines w:val="0"/>
        <w:pageBreakBefore w:val="0"/>
        <w:kinsoku/>
        <w:overflowPunct/>
        <w:topLinePunct w:val="0"/>
        <w:autoSpaceDE/>
        <w:autoSpaceDN/>
        <w:bidi w:val="0"/>
        <w:adjustRightInd/>
        <w:snapToGrid/>
        <w:spacing w:line="558" w:lineRule="exact"/>
        <w:ind w:firstLine="664" w:firstLineChars="200"/>
        <w:textAlignment w:val="auto"/>
        <w:outlineLvl w:val="2"/>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5.相关证明材料，包括国产智能</w:t>
      </w:r>
      <w:r>
        <w:rPr>
          <w:rFonts w:hint="eastAsia" w:ascii="仿宋_GB2312" w:hAnsi="仿宋_GB2312" w:eastAsia="仿宋_GB2312" w:cs="仿宋_GB2312"/>
          <w:spacing w:val="6"/>
          <w:sz w:val="32"/>
          <w:szCs w:val="32"/>
          <w:highlight w:val="none"/>
        </w:rPr>
        <w:t>算力</w:t>
      </w:r>
      <w:r>
        <w:rPr>
          <w:rFonts w:hint="eastAsia" w:ascii="仿宋_GB2312" w:hAnsi="仿宋_GB2312" w:eastAsia="仿宋_GB2312" w:cs="仿宋_GB2312"/>
          <w:spacing w:val="6"/>
          <w:sz w:val="32"/>
          <w:szCs w:val="32"/>
          <w:highlight w:val="none"/>
          <w:lang w:val="en-US" w:eastAsia="zh-CN"/>
        </w:rPr>
        <w:t>芯片服务器采购</w:t>
      </w:r>
      <w:r>
        <w:rPr>
          <w:rFonts w:hint="eastAsia" w:ascii="仿宋_GB2312" w:hAnsi="仿宋_GB2312" w:eastAsia="仿宋_GB2312" w:cs="仿宋_GB2312"/>
          <w:spacing w:val="6"/>
          <w:sz w:val="32"/>
          <w:szCs w:val="32"/>
          <w:highlight w:val="none"/>
        </w:rPr>
        <w:t>合同、</w:t>
      </w:r>
      <w:r>
        <w:rPr>
          <w:rFonts w:hint="eastAsia" w:ascii="仿宋_GB2312" w:hAnsi="仿宋_GB2312" w:eastAsia="仿宋_GB2312" w:cs="仿宋_GB2312"/>
          <w:color w:val="auto"/>
          <w:spacing w:val="6"/>
          <w:sz w:val="32"/>
          <w:szCs w:val="32"/>
          <w:highlight w:val="none"/>
          <w:lang w:val="en-US" w:eastAsia="zh-CN"/>
        </w:rPr>
        <w:t>相对应的</w:t>
      </w:r>
      <w:r>
        <w:rPr>
          <w:rFonts w:hint="eastAsia" w:ascii="仿宋_GB2312" w:hAnsi="仿宋_GB2312" w:eastAsia="仿宋_GB2312" w:cs="仿宋_GB2312"/>
          <w:spacing w:val="6"/>
          <w:sz w:val="32"/>
          <w:szCs w:val="32"/>
          <w:highlight w:val="none"/>
          <w:lang w:val="en-US" w:eastAsia="zh-CN"/>
        </w:rPr>
        <w:t>增值税</w:t>
      </w:r>
      <w:r>
        <w:rPr>
          <w:rFonts w:hint="eastAsia" w:ascii="仿宋_GB2312" w:hAnsi="仿宋_GB2312" w:eastAsia="仿宋_GB2312" w:cs="仿宋_GB2312"/>
          <w:spacing w:val="6"/>
          <w:sz w:val="32"/>
          <w:szCs w:val="32"/>
          <w:highlight w:val="none"/>
        </w:rPr>
        <w:t>发票</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color w:val="auto"/>
          <w:spacing w:val="6"/>
          <w:sz w:val="32"/>
          <w:szCs w:val="32"/>
          <w:highlight w:val="none"/>
          <w:lang w:val="en-US" w:eastAsia="zh-CN"/>
        </w:rPr>
        <w:t>银行支付凭证、申报企业</w:t>
      </w:r>
      <w:r>
        <w:rPr>
          <w:rFonts w:hint="eastAsia" w:ascii="仿宋_GB2312" w:hAnsi="仿宋_GB2312" w:eastAsia="仿宋_GB2312" w:cs="Arial"/>
          <w:color w:val="222222"/>
          <w:sz w:val="32"/>
          <w:szCs w:val="32"/>
          <w:highlight w:val="none"/>
        </w:rPr>
        <w:t>基于国产人工智能芯片服务器提供智能算力服务</w:t>
      </w:r>
      <w:r>
        <w:rPr>
          <w:rFonts w:hint="eastAsia" w:ascii="仿宋_GB2312" w:hAnsi="仿宋_GB2312" w:eastAsia="仿宋_GB2312" w:cs="仿宋_GB2312"/>
          <w:color w:val="auto"/>
          <w:spacing w:val="6"/>
          <w:sz w:val="32"/>
          <w:szCs w:val="32"/>
          <w:highlight w:val="none"/>
          <w:lang w:val="en-US" w:eastAsia="zh-CN"/>
        </w:rPr>
        <w:t>的合同及发票等材料</w:t>
      </w:r>
      <w:r>
        <w:rPr>
          <w:rFonts w:hint="eastAsia" w:ascii="仿宋_GB2312" w:hAnsi="仿宋_GB2312" w:eastAsia="仿宋_GB2312" w:cs="仿宋_GB2312"/>
          <w:color w:val="auto"/>
          <w:kern w:val="0"/>
          <w:sz w:val="32"/>
          <w:szCs w:val="32"/>
          <w:highlight w:val="none"/>
          <w:lang w:val="en-US" w:eastAsia="zh-CN" w:bidi="ar"/>
        </w:rPr>
        <w:t>，原件彩色扫描上传</w:t>
      </w:r>
      <w:r>
        <w:rPr>
          <w:rFonts w:hint="eastAsia" w:ascii="仿宋_GB2312" w:hAnsi="仿宋_GB2312" w:eastAsia="仿宋_GB2312" w:cs="仿宋_GB2312"/>
          <w:spacing w:val="6"/>
          <w:sz w:val="32"/>
          <w:szCs w:val="32"/>
          <w:highlight w:val="none"/>
        </w:rPr>
        <w:t>；</w:t>
      </w:r>
    </w:p>
    <w:p w14:paraId="13A2F116">
      <w:pPr>
        <w:keepNext w:val="0"/>
        <w:keepLines w:val="0"/>
        <w:pageBreakBefore w:val="0"/>
        <w:kinsoku/>
        <w:overflowPunct/>
        <w:topLinePunct w:val="0"/>
        <w:autoSpaceDE/>
        <w:autoSpaceDN/>
        <w:bidi w:val="0"/>
        <w:adjustRightInd/>
        <w:snapToGrid/>
        <w:spacing w:line="558" w:lineRule="exact"/>
        <w:ind w:firstLine="664" w:firstLineChars="200"/>
        <w:textAlignment w:val="auto"/>
        <w:outlineLvl w:val="2"/>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lang w:val="en-US" w:eastAsia="zh-CN"/>
        </w:rPr>
        <w:t>6</w:t>
      </w:r>
      <w:r>
        <w:rPr>
          <w:rFonts w:hint="eastAsia" w:ascii="仿宋_GB2312" w:hAnsi="仿宋_GB2312" w:eastAsia="仿宋_GB2312" w:cs="仿宋_GB2312"/>
          <w:spacing w:val="6"/>
          <w:sz w:val="32"/>
          <w:szCs w:val="32"/>
          <w:highlight w:val="none"/>
        </w:rPr>
        <w:t>.申</w:t>
      </w:r>
      <w:r>
        <w:rPr>
          <w:rFonts w:hint="eastAsia" w:ascii="仿宋_GB2312" w:hAnsi="仿宋_GB2312" w:eastAsia="仿宋_GB2312" w:cs="仿宋_GB2312"/>
          <w:spacing w:val="6"/>
          <w:sz w:val="32"/>
          <w:szCs w:val="32"/>
          <w:highlight w:val="none"/>
          <w:lang w:eastAsia="zh-CN"/>
        </w:rPr>
        <w:t>报</w:t>
      </w:r>
      <w:r>
        <w:rPr>
          <w:rFonts w:hint="eastAsia" w:ascii="仿宋_GB2312" w:hAnsi="仿宋_GB2312" w:eastAsia="仿宋_GB2312" w:cs="仿宋_GB2312"/>
          <w:spacing w:val="6"/>
          <w:sz w:val="32"/>
          <w:szCs w:val="32"/>
          <w:highlight w:val="none"/>
        </w:rPr>
        <w:t>表中</w:t>
      </w:r>
      <w:r>
        <w:rPr>
          <w:rFonts w:hint="eastAsia" w:ascii="仿宋_GB2312" w:hAnsi="仿宋_GB2312" w:eastAsia="仿宋_GB2312" w:cs="仿宋_GB2312"/>
          <w:spacing w:val="6"/>
          <w:sz w:val="32"/>
          <w:szCs w:val="32"/>
          <w:highlight w:val="none"/>
          <w:lang w:eastAsia="zh-CN"/>
        </w:rPr>
        <w:t>涉及</w:t>
      </w:r>
      <w:r>
        <w:rPr>
          <w:rFonts w:hint="eastAsia" w:ascii="仿宋_GB2312" w:hAnsi="仿宋_GB2312" w:eastAsia="仿宋_GB2312" w:cs="仿宋_GB2312"/>
          <w:spacing w:val="6"/>
          <w:sz w:val="32"/>
          <w:szCs w:val="32"/>
          <w:highlight w:val="none"/>
        </w:rPr>
        <w:t>需要</w:t>
      </w:r>
      <w:r>
        <w:rPr>
          <w:rFonts w:hint="eastAsia" w:ascii="仿宋_GB2312" w:hAnsi="仿宋_GB2312" w:eastAsia="仿宋_GB2312" w:cs="仿宋_GB2312"/>
          <w:spacing w:val="6"/>
          <w:sz w:val="32"/>
          <w:szCs w:val="32"/>
          <w:highlight w:val="none"/>
          <w:lang w:eastAsia="zh-CN"/>
        </w:rPr>
        <w:t>提供的</w:t>
      </w:r>
      <w:r>
        <w:rPr>
          <w:rFonts w:hint="eastAsia" w:ascii="仿宋_GB2312" w:hAnsi="仿宋_GB2312" w:eastAsia="仿宋_GB2312" w:cs="仿宋_GB2312"/>
          <w:spacing w:val="6"/>
          <w:sz w:val="32"/>
          <w:szCs w:val="32"/>
          <w:highlight w:val="none"/>
        </w:rPr>
        <w:t>相应证明材料，</w:t>
      </w:r>
      <w:r>
        <w:rPr>
          <w:rFonts w:hint="eastAsia" w:ascii="仿宋_GB2312" w:hAnsi="仿宋_GB2312" w:eastAsia="仿宋_GB2312" w:cs="仿宋_GB2312"/>
          <w:spacing w:val="6"/>
          <w:sz w:val="32"/>
          <w:szCs w:val="32"/>
          <w:highlight w:val="none"/>
          <w:lang w:eastAsia="zh-CN"/>
        </w:rPr>
        <w:t>原件彩色扫描上传（若无法扫描原件，需复印件</w:t>
      </w:r>
      <w:r>
        <w:rPr>
          <w:rFonts w:hint="eastAsia" w:ascii="仿宋_GB2312" w:hAnsi="仿宋_GB2312" w:eastAsia="仿宋_GB2312" w:cs="仿宋_GB2312"/>
          <w:sz w:val="32"/>
          <w:szCs w:val="32"/>
          <w:highlight w:val="none"/>
        </w:rPr>
        <w:t>加盖公章，</w:t>
      </w:r>
      <w:r>
        <w:rPr>
          <w:rFonts w:hint="eastAsia" w:ascii="仿宋_GB2312" w:hAnsi="仿宋_GB2312" w:eastAsia="仿宋_GB2312" w:cs="仿宋_GB2312"/>
          <w:spacing w:val="6"/>
          <w:sz w:val="32"/>
          <w:szCs w:val="32"/>
          <w:highlight w:val="none"/>
        </w:rPr>
        <w:t>彩色扫描上传</w:t>
      </w:r>
      <w:r>
        <w:rPr>
          <w:rFonts w:hint="eastAsia" w:ascii="仿宋_GB2312" w:hAnsi="仿宋_GB2312" w:eastAsia="仿宋_GB2312" w:cs="仿宋_GB2312"/>
          <w:spacing w:val="6"/>
          <w:sz w:val="32"/>
          <w:szCs w:val="32"/>
          <w:highlight w:val="none"/>
          <w:lang w:eastAsia="zh-CN"/>
        </w:rPr>
        <w:t>）。</w:t>
      </w:r>
    </w:p>
    <w:p w14:paraId="63A22115">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55D34224">
      <w:pPr>
        <w:pStyle w:val="7"/>
        <w:keepNext w:val="0"/>
        <w:keepLines w:val="0"/>
        <w:pageBreakBefore w:val="0"/>
        <w:widowControl/>
        <w:numPr>
          <w:ilvl w:val="255"/>
          <w:numId w:val="0"/>
        </w:numPr>
        <w:shd w:val="clear" w:color="auto" w:fill="FFFFFF"/>
        <w:kinsoku/>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highlight w:val="none"/>
        </w:rPr>
        <w:t>（一）</w:t>
      </w:r>
      <w:r>
        <w:rPr>
          <w:rFonts w:hint="eastAsia" w:ascii="仿宋_GB2312" w:hAnsi="仿宋_GB2312" w:eastAsia="仿宋_GB2312" w:cs="仿宋_GB2312"/>
          <w:b/>
          <w:bCs/>
          <w:color w:val="000000"/>
          <w:sz w:val="32"/>
          <w:highlight w:val="none"/>
        </w:rPr>
        <w:t>网上申报</w:t>
      </w:r>
      <w:r>
        <w:rPr>
          <w:rFonts w:hint="eastAsia" w:ascii="仿宋_GB2312" w:hAnsi="微软雅黑" w:cs="Segoe UI"/>
          <w:b/>
          <w:bCs/>
          <w:color w:val="000000"/>
          <w:sz w:val="32"/>
          <w:highlight w:val="none"/>
        </w:rPr>
        <w:t>：</w:t>
      </w:r>
      <w:r>
        <w:rPr>
          <w:rFonts w:hint="eastAsia" w:ascii="仿宋_GB2312" w:hAnsi="仿宋_GB2312" w:eastAsia="仿宋_GB2312" w:cs="仿宋_GB2312"/>
          <w:color w:val="000000"/>
          <w:sz w:val="32"/>
          <w:szCs w:val="32"/>
          <w:highlight w:val="none"/>
        </w:rPr>
        <w:t>申报主体通过北京市人民政府门户网站“政策兑现”栏目(https://zhengce.beijing.gov.cn)或经开区官网“政策兑现”栏目(zcdx.kfqgw.beijing.gov.cn)进入政策兑现综合服务平台，注册登录后进行项目自主申报。如未在规定时间内提交申请的，视为自动放弃。</w:t>
      </w:r>
    </w:p>
    <w:p w14:paraId="18F7A303">
      <w:pPr>
        <w:pStyle w:val="7"/>
        <w:keepNext w:val="0"/>
        <w:keepLines w:val="0"/>
        <w:pageBreakBefore w:val="0"/>
        <w:widowControl/>
        <w:numPr>
          <w:ilvl w:val="255"/>
          <w:numId w:val="0"/>
        </w:numPr>
        <w:shd w:val="clear" w:color="auto" w:fill="FFFFFF"/>
        <w:kinsoku/>
        <w:overflowPunct/>
        <w:topLinePunct w:val="0"/>
        <w:autoSpaceDE/>
        <w:autoSpaceDN/>
        <w:bidi w:val="0"/>
        <w:adjustRightInd/>
        <w:snapToGrid/>
        <w:spacing w:beforeAutospacing="0" w:afterAutospacing="0" w:line="558"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39BB7882">
      <w:pPr>
        <w:pStyle w:val="7"/>
        <w:keepNext w:val="0"/>
        <w:keepLines w:val="0"/>
        <w:pageBreakBefore w:val="0"/>
        <w:widowControl/>
        <w:shd w:val="clear" w:color="auto" w:fill="FFFFFF"/>
        <w:kinsoku/>
        <w:overflowPunct/>
        <w:topLinePunct w:val="0"/>
        <w:autoSpaceDE/>
        <w:autoSpaceDN/>
        <w:bidi w:val="0"/>
        <w:adjustRightInd/>
        <w:snapToGrid/>
        <w:spacing w:beforeAutospacing="0" w:afterAutospacing="0" w:line="558"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sz w:val="32"/>
          <w:szCs w:val="32"/>
          <w:highlight w:val="none"/>
          <w:lang w:eastAsia="zh-CN"/>
        </w:rPr>
        <w:t>信息技术产业局</w:t>
      </w:r>
      <w:r>
        <w:rPr>
          <w:rFonts w:hint="eastAsia" w:ascii="仿宋_GB2312" w:hAnsi="仿宋_GB2312" w:eastAsia="仿宋_GB2312" w:cs="仿宋_GB2312"/>
          <w:color w:val="000000"/>
          <w:kern w:val="2"/>
          <w:sz w:val="32"/>
          <w:szCs w:val="32"/>
          <w:highlight w:val="none"/>
        </w:rPr>
        <w:t>对申</w:t>
      </w:r>
      <w:r>
        <w:rPr>
          <w:rFonts w:hint="eastAsia" w:ascii="仿宋_GB2312" w:hAnsi="仿宋_GB2312" w:eastAsia="仿宋_GB2312" w:cs="仿宋_GB2312"/>
          <w:color w:val="000000"/>
          <w:kern w:val="2"/>
          <w:sz w:val="32"/>
          <w:szCs w:val="32"/>
          <w:highlight w:val="none"/>
          <w:lang w:eastAsia="zh-CN"/>
        </w:rPr>
        <w:t>报</w:t>
      </w:r>
      <w:r>
        <w:rPr>
          <w:rFonts w:hint="eastAsia" w:ascii="仿宋_GB2312" w:hAnsi="仿宋_GB2312" w:eastAsia="仿宋_GB2312" w:cs="仿宋_GB2312"/>
          <w:color w:val="000000"/>
          <w:kern w:val="2"/>
          <w:sz w:val="32"/>
          <w:szCs w:val="32"/>
          <w:highlight w:val="none"/>
        </w:rPr>
        <w:t>材料进行实质审核。</w:t>
      </w:r>
    </w:p>
    <w:p w14:paraId="0D912F4D">
      <w:pPr>
        <w:pStyle w:val="7"/>
        <w:keepNext w:val="0"/>
        <w:keepLines w:val="0"/>
        <w:pageBreakBefore w:val="0"/>
        <w:widowControl/>
        <w:shd w:val="clear" w:color="auto" w:fill="FFFFFF"/>
        <w:kinsoku/>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经开区信息技术产业局组织专家对申请材料进行评审，评审后将结果上传到系统。</w:t>
      </w:r>
    </w:p>
    <w:p w14:paraId="37C30CBB">
      <w:pPr>
        <w:pStyle w:val="7"/>
        <w:keepNext w:val="0"/>
        <w:keepLines w:val="0"/>
        <w:pageBreakBefore w:val="0"/>
        <w:widowControl/>
        <w:shd w:val="clear" w:color="auto" w:fill="FFFFFF"/>
        <w:kinsoku/>
        <w:overflowPunct/>
        <w:topLinePunct w:val="0"/>
        <w:autoSpaceDE/>
        <w:autoSpaceDN/>
        <w:bidi w:val="0"/>
        <w:adjustRightInd/>
        <w:snapToGrid/>
        <w:spacing w:beforeAutospacing="0" w:afterAutospacing="0" w:line="558"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五</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b/>
          <w:bCs/>
          <w:color w:val="000000"/>
          <w:kern w:val="2"/>
          <w:sz w:val="32"/>
          <w:szCs w:val="32"/>
          <w:highlight w:val="none"/>
        </w:rPr>
        <w:t>确</w:t>
      </w:r>
      <w:r>
        <w:rPr>
          <w:rFonts w:hint="eastAsia" w:ascii="仿宋_GB2312" w:hAnsi="仿宋_GB2312" w:eastAsia="仿宋_GB2312" w:cs="仿宋_GB2312"/>
          <w:b/>
          <w:bCs/>
          <w:color w:val="000000"/>
          <w:kern w:val="2"/>
          <w:sz w:val="32"/>
          <w:szCs w:val="32"/>
          <w:highlight w:val="none"/>
          <w:lang w:val="en-US" w:eastAsia="zh-CN"/>
        </w:rPr>
        <w:t>定</w:t>
      </w:r>
      <w:r>
        <w:rPr>
          <w:rFonts w:hint="eastAsia" w:ascii="仿宋_GB2312" w:hAnsi="仿宋_GB2312" w:eastAsia="仿宋_GB2312" w:cs="仿宋_GB2312"/>
          <w:b/>
          <w:bCs/>
          <w:color w:val="000000"/>
          <w:kern w:val="2"/>
          <w:sz w:val="32"/>
          <w:szCs w:val="32"/>
          <w:highlight w:val="none"/>
        </w:rPr>
        <w:t>扶持结果</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eastAsia="zh-CN"/>
        </w:rPr>
        <w:t>信息技术产业局</w:t>
      </w:r>
      <w:r>
        <w:rPr>
          <w:rFonts w:hint="eastAsia" w:ascii="仿宋_GB2312" w:hAnsi="仿宋_GB2312" w:eastAsia="仿宋_GB2312" w:cs="仿宋_GB2312"/>
          <w:color w:val="000000"/>
          <w:kern w:val="2"/>
          <w:sz w:val="32"/>
          <w:szCs w:val="32"/>
          <w:highlight w:val="none"/>
        </w:rPr>
        <w:t>对审核通过的申报主体拟定兑现扶持奖励金额。</w:t>
      </w:r>
    </w:p>
    <w:p w14:paraId="2E6CCC26">
      <w:pPr>
        <w:pStyle w:val="7"/>
        <w:keepNext w:val="0"/>
        <w:keepLines w:val="0"/>
        <w:pageBreakBefore w:val="0"/>
        <w:widowControl/>
        <w:shd w:val="clear" w:color="auto" w:fill="FFFFFF"/>
        <w:kinsoku/>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eastAsia="zh-CN"/>
        </w:rPr>
        <w:t>信息技术产业局通过政策兑现综合服务平台</w:t>
      </w:r>
      <w:r>
        <w:rPr>
          <w:rFonts w:hint="eastAsia" w:ascii="仿宋_GB2312" w:hAnsi="仿宋_GB2312" w:eastAsia="仿宋_GB2312" w:cs="仿宋_GB2312"/>
          <w:color w:val="000000"/>
          <w:kern w:val="2"/>
          <w:sz w:val="32"/>
          <w:szCs w:val="32"/>
          <w:highlight w:val="none"/>
        </w:rPr>
        <w:t>对审核通过的申报主体进行公示。</w:t>
      </w:r>
    </w:p>
    <w:p w14:paraId="2B38FBF1">
      <w:pPr>
        <w:pStyle w:val="7"/>
        <w:keepNext w:val="0"/>
        <w:keepLines w:val="0"/>
        <w:pageBreakBefore w:val="0"/>
        <w:widowControl/>
        <w:shd w:val="clear" w:color="auto" w:fill="FFFFFF"/>
        <w:kinsoku/>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lang w:val="en-US" w:eastAsia="zh-CN"/>
        </w:rPr>
        <w:t>资金拨付</w:t>
      </w:r>
      <w:r>
        <w:rPr>
          <w:rFonts w:hint="eastAsia" w:ascii="仿宋_GB2312" w:hAnsi="仿宋_GB2312" w:eastAsia="仿宋_GB2312" w:cs="仿宋_GB2312"/>
          <w:b/>
          <w:bCs/>
          <w:color w:val="000000"/>
          <w:kern w:val="2"/>
          <w:sz w:val="32"/>
          <w:szCs w:val="32"/>
          <w:highlight w:val="none"/>
        </w:rPr>
        <w:t>：</w:t>
      </w:r>
      <w:r>
        <w:rPr>
          <w:rFonts w:hint="eastAsia" w:ascii="仿宋_GB2312" w:hAnsi="仿宋_GB2312" w:eastAsia="仿宋_GB2312" w:cs="仿宋_GB2312"/>
          <w:color w:val="000000"/>
          <w:kern w:val="2"/>
          <w:sz w:val="32"/>
          <w:szCs w:val="32"/>
          <w:highlight w:val="none"/>
        </w:rPr>
        <w:t>经公示无异议的，完成资金拨付。</w:t>
      </w:r>
    </w:p>
    <w:p w14:paraId="11248B4E">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75D2A611">
      <w:pPr>
        <w:keepNext w:val="0"/>
        <w:keepLines w:val="0"/>
        <w:pageBreakBefore w:val="0"/>
        <w:kinsoku/>
        <w:overflowPunct/>
        <w:topLinePunct w:val="0"/>
        <w:autoSpaceDE/>
        <w:autoSpaceDN/>
        <w:bidi w:val="0"/>
        <w:adjustRightInd/>
        <w:snapToGrid/>
        <w:spacing w:line="558" w:lineRule="exact"/>
        <w:ind w:firstLine="640" w:firstLineChars="200"/>
        <w:textAlignment w:val="auto"/>
        <w:rPr>
          <w:rFonts w:hint="eastAsia" w:ascii="仿宋_GB2312" w:hAnsi="仿宋_GB2312" w:eastAsia="仿宋_GB2312" w:cs="仿宋_GB2312"/>
          <w:b/>
          <w:bCs/>
          <w:sz w:val="32"/>
          <w:szCs w:val="32"/>
          <w:highlight w:val="none"/>
          <w:lang w:eastAsia="zh-CN"/>
        </w:rPr>
      </w:pPr>
      <w:r>
        <w:rPr>
          <w:rFonts w:hint="eastAsia" w:eastAsia="仿宋_GB2312" w:cs="仿宋_GB2312"/>
          <w:sz w:val="32"/>
          <w:szCs w:val="32"/>
          <w:highlight w:val="none"/>
        </w:rPr>
        <w:t>经开区</w:t>
      </w:r>
      <w:r>
        <w:rPr>
          <w:rFonts w:hint="eastAsia" w:eastAsia="仿宋_GB2312" w:cs="仿宋_GB2312"/>
          <w:sz w:val="32"/>
          <w:szCs w:val="32"/>
          <w:highlight w:val="none"/>
          <w:lang w:eastAsia="zh-CN"/>
        </w:rPr>
        <w:t>信息技术产业局</w:t>
      </w:r>
    </w:p>
    <w:p w14:paraId="3CF9C3FE">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66E40A9C">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北京经济技术开发区万源街4号政务服务</w:t>
      </w:r>
      <w:r>
        <w:rPr>
          <w:rFonts w:hint="eastAsia" w:ascii="仿宋_GB2312" w:hAnsi="仿宋_GB2312" w:eastAsia="仿宋_GB2312" w:cs="仿宋_GB2312"/>
          <w:sz w:val="32"/>
          <w:szCs w:val="32"/>
          <w:highlight w:val="none"/>
          <w:lang w:eastAsia="zh-CN"/>
        </w:rPr>
        <w:t>大厅</w:t>
      </w:r>
      <w:r>
        <w:rPr>
          <w:rFonts w:hint="eastAsia" w:ascii="仿宋_GB2312" w:hAnsi="仿宋_GB2312" w:eastAsia="仿宋_GB2312" w:cs="仿宋_GB2312"/>
          <w:sz w:val="32"/>
          <w:szCs w:val="32"/>
          <w:highlight w:val="none"/>
        </w:rPr>
        <w:t>“政策申报”窗口</w:t>
      </w:r>
    </w:p>
    <w:p w14:paraId="40A44C3C">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1A4A612F">
      <w:pPr>
        <w:keepNext w:val="0"/>
        <w:keepLines w:val="0"/>
        <w:pageBreakBefore w:val="0"/>
        <w:kinsoku/>
        <w:overflowPunct/>
        <w:topLinePunct w:val="0"/>
        <w:autoSpaceDE/>
        <w:autoSpaceDN/>
        <w:bidi w:val="0"/>
        <w:adjustRightInd/>
        <w:snapToGrid/>
        <w:spacing w:line="558"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日至2</w:t>
      </w:r>
      <w:r>
        <w:rPr>
          <w:rFonts w:hint="eastAsia" w:ascii="仿宋_GB2312" w:hAnsi="仿宋_GB2312" w:eastAsia="仿宋_GB2312" w:cs="仿宋_GB2312"/>
          <w:sz w:val="32"/>
          <w:szCs w:val="32"/>
          <w:highlight w:val="none"/>
          <w:lang w:val="en-US" w:eastAsia="zh-CN"/>
        </w:rPr>
        <w:t>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w:t>
      </w:r>
    </w:p>
    <w:p w14:paraId="4C756793">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十、联系方式</w:t>
      </w:r>
    </w:p>
    <w:p w14:paraId="6E94CB4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58" w:lineRule="exact"/>
        <w:ind w:left="0" w:right="0" w:firstLine="640" w:firstLineChars="200"/>
        <w:jc w:val="both"/>
        <w:textAlignment w:val="auto"/>
        <w:outlineLvl w:val="0"/>
        <w:rPr>
          <w:rFonts w:hint="eastAsia" w:ascii="仿宋_GB2312" w:hAnsi="Segoe UI" w:eastAsia="仿宋_GB2312" w:cs="Segoe UI"/>
          <w:kern w:val="2"/>
          <w:sz w:val="32"/>
          <w:szCs w:val="32"/>
          <w:highlight w:val="none"/>
        </w:rPr>
      </w:pPr>
      <w:r>
        <w:rPr>
          <w:rFonts w:hint="eastAsia" w:ascii="仿宋_GB2312" w:hAnsi="Segoe UI" w:eastAsia="仿宋_GB2312" w:cs="仿宋_GB2312"/>
          <w:kern w:val="2"/>
          <w:sz w:val="32"/>
          <w:szCs w:val="32"/>
          <w:highlight w:val="none"/>
          <w:lang w:val="en-US" w:eastAsia="zh-CN" w:bidi="ar"/>
        </w:rPr>
        <w:t>政策咨询：</w:t>
      </w:r>
      <w:bookmarkStart w:id="0" w:name="_GoBack"/>
      <w:bookmarkEnd w:id="0"/>
    </w:p>
    <w:p w14:paraId="1413F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8" w:lineRule="exact"/>
        <w:ind w:left="0" w:right="0" w:firstLine="640" w:firstLineChars="200"/>
        <w:jc w:val="both"/>
        <w:textAlignment w:val="auto"/>
        <w:outlineLvl w:val="0"/>
        <w:rPr>
          <w:rFonts w:hint="eastAsia" w:ascii="仿宋_GB2312" w:hAnsi="Segoe UI" w:eastAsia="仿宋_GB2312" w:cs="Segoe UI"/>
          <w:kern w:val="2"/>
          <w:sz w:val="32"/>
          <w:szCs w:val="32"/>
          <w:highlight w:val="none"/>
        </w:rPr>
      </w:pPr>
      <w:r>
        <w:rPr>
          <w:rFonts w:hint="eastAsia" w:ascii="仿宋_GB2312" w:hAnsi="Segoe UI" w:eastAsia="仿宋_GB2312" w:cs="仿宋_GB2312"/>
          <w:kern w:val="2"/>
          <w:sz w:val="32"/>
          <w:szCs w:val="32"/>
          <w:highlight w:val="none"/>
          <w:lang w:val="en-US" w:eastAsia="zh-CN" w:bidi="ar"/>
        </w:rPr>
        <w:t>经开区政务服务大厅“政策申报”窗口，联系电话：010-67857687；010-67857878转4，工作日上午9:00—12:00，下午1:30—5:00。</w:t>
      </w:r>
    </w:p>
    <w:p w14:paraId="33EE1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8"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经开区信息技术产业局，联系人：李酉，联系电话：010-</w:t>
      </w:r>
      <w:r>
        <w:rPr>
          <w:rFonts w:hint="eastAsia" w:ascii="仿宋_GB2312" w:eastAsia="仿宋_GB2312" w:cs="仿宋_GB2312"/>
          <w:kern w:val="2"/>
          <w:sz w:val="32"/>
          <w:szCs w:val="32"/>
          <w:highlight w:val="none"/>
          <w:lang w:val="en-US" w:eastAsia="zh-CN" w:bidi="ar"/>
        </w:rPr>
        <w:t>83508303</w:t>
      </w:r>
      <w:r>
        <w:rPr>
          <w:rFonts w:hint="eastAsia" w:ascii="仿宋_GB2312" w:hAnsi="Times New Roman" w:eastAsia="仿宋_GB2312" w:cs="仿宋_GB2312"/>
          <w:kern w:val="2"/>
          <w:sz w:val="32"/>
          <w:szCs w:val="32"/>
          <w:highlight w:val="none"/>
          <w:lang w:val="en-US" w:eastAsia="zh-CN" w:bidi="ar"/>
        </w:rPr>
        <w:t>，工作日上午9</w:t>
      </w:r>
      <w:r>
        <w:rPr>
          <w:rFonts w:hint="eastAsia" w:ascii="仿宋_GB2312" w:hAnsi="Segoe UI" w:eastAsia="仿宋_GB2312" w:cs="仿宋_GB2312"/>
          <w:kern w:val="2"/>
          <w:sz w:val="32"/>
          <w:szCs w:val="32"/>
          <w:highlight w:val="none"/>
          <w:lang w:val="en-US" w:eastAsia="zh-CN" w:bidi="ar"/>
        </w:rPr>
        <w:t>:</w:t>
      </w:r>
      <w:r>
        <w:rPr>
          <w:rFonts w:hint="eastAsia" w:ascii="仿宋_GB2312" w:hAnsi="Times New Roman" w:eastAsia="仿宋_GB2312" w:cs="仿宋_GB2312"/>
          <w:kern w:val="2"/>
          <w:sz w:val="32"/>
          <w:szCs w:val="32"/>
          <w:highlight w:val="none"/>
          <w:lang w:val="en-US" w:eastAsia="zh-CN" w:bidi="ar"/>
        </w:rPr>
        <w:t>00—12</w:t>
      </w:r>
      <w:r>
        <w:rPr>
          <w:rFonts w:hint="eastAsia" w:ascii="仿宋_GB2312" w:hAnsi="Segoe UI" w:eastAsia="仿宋_GB2312" w:cs="仿宋_GB2312"/>
          <w:kern w:val="2"/>
          <w:sz w:val="32"/>
          <w:szCs w:val="32"/>
          <w:highlight w:val="none"/>
          <w:lang w:val="en-US" w:eastAsia="zh-CN" w:bidi="ar"/>
        </w:rPr>
        <w:t>:</w:t>
      </w:r>
      <w:r>
        <w:rPr>
          <w:rFonts w:hint="eastAsia" w:ascii="仿宋_GB2312" w:hAnsi="Times New Roman" w:eastAsia="仿宋_GB2312" w:cs="仿宋_GB2312"/>
          <w:kern w:val="2"/>
          <w:sz w:val="32"/>
          <w:szCs w:val="32"/>
          <w:highlight w:val="none"/>
          <w:lang w:val="en-US" w:eastAsia="zh-CN" w:bidi="ar"/>
        </w:rPr>
        <w:t>00，下午2:00—6:00。</w:t>
      </w:r>
    </w:p>
    <w:p w14:paraId="7F3B033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58"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技术支持：</w:t>
      </w:r>
    </w:p>
    <w:p w14:paraId="01D00E0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58"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Times New Roman" w:eastAsia="仿宋_GB2312" w:cs="仿宋_GB2312"/>
          <w:kern w:val="2"/>
          <w:sz w:val="32"/>
          <w:szCs w:val="32"/>
          <w:highlight w:val="none"/>
          <w:lang w:val="en-US" w:eastAsia="zh-CN" w:bidi="ar"/>
        </w:rPr>
        <w:t>联系电话：010-</w:t>
      </w:r>
      <w:r>
        <w:rPr>
          <w:rFonts w:hint="eastAsia" w:ascii="仿宋_GB2312" w:eastAsia="仿宋_GB2312" w:cs="仿宋_GB2312"/>
          <w:kern w:val="2"/>
          <w:sz w:val="32"/>
          <w:szCs w:val="32"/>
          <w:highlight w:val="none"/>
          <w:lang w:val="en-US" w:eastAsia="zh-CN" w:bidi="ar"/>
        </w:rPr>
        <w:t>83509</w:t>
      </w:r>
      <w:r>
        <w:rPr>
          <w:rFonts w:hint="eastAsia" w:ascii="仿宋_GB2312" w:hAnsi="Times New Roman" w:eastAsia="仿宋_GB2312" w:cs="仿宋_GB2312"/>
          <w:kern w:val="2"/>
          <w:sz w:val="32"/>
          <w:szCs w:val="32"/>
          <w:highlight w:val="none"/>
          <w:lang w:val="en-US" w:eastAsia="zh-CN" w:bidi="ar"/>
        </w:rPr>
        <w:t>638，工作日上午9:00—12:00，下午2:00—6:00。</w:t>
      </w:r>
    </w:p>
    <w:p w14:paraId="5F0E22C9">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7B8C71FE">
      <w:pPr>
        <w:keepNext w:val="0"/>
        <w:keepLines w:val="0"/>
        <w:pageBreakBefore w:val="0"/>
        <w:kinsoku/>
        <w:overflowPunct/>
        <w:topLinePunct w:val="0"/>
        <w:autoSpaceDE/>
        <w:autoSpaceDN/>
        <w:bidi w:val="0"/>
        <w:adjustRightInd/>
        <w:snapToGrid/>
        <w:spacing w:line="558"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1599B11A">
      <w:pPr>
        <w:keepNext w:val="0"/>
        <w:keepLines w:val="0"/>
        <w:pageBreakBefore w:val="0"/>
        <w:kinsoku/>
        <w:overflowPunct/>
        <w:topLinePunct w:val="0"/>
        <w:autoSpaceDE/>
        <w:autoSpaceDN/>
        <w:bidi w:val="0"/>
        <w:adjustRightInd/>
        <w:snapToGrid/>
        <w:spacing w:line="558"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7C856FB1">
      <w:pPr>
        <w:keepNext w:val="0"/>
        <w:keepLines w:val="0"/>
        <w:pageBreakBefore w:val="0"/>
        <w:kinsoku/>
        <w:overflowPunct/>
        <w:topLinePunct w:val="0"/>
        <w:autoSpaceDE/>
        <w:autoSpaceDN/>
        <w:bidi w:val="0"/>
        <w:adjustRightInd/>
        <w:snapToGrid/>
        <w:spacing w:line="558"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B23432-64FC-426C-B312-F3C9381DBC38}"/>
  </w:font>
  <w:font w:name="黑体">
    <w:panose1 w:val="02010609060101010101"/>
    <w:charset w:val="86"/>
    <w:family w:val="auto"/>
    <w:pitch w:val="default"/>
    <w:sig w:usb0="800002BF" w:usb1="38CF7CFA" w:usb2="00000016" w:usb3="00000000" w:csb0="00040001" w:csb1="00000000"/>
    <w:embedRegular r:id="rId2" w:fontKey="{85804E89-C819-4712-BBB4-BA6C7BA5A0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3CD8476-9145-4585-BE00-16054D26BC47}"/>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4655D2DB-C052-4449-88E2-3200107C24E5}"/>
  </w:font>
  <w:font w:name="Segoe UI">
    <w:panose1 w:val="020B0502040204020203"/>
    <w:charset w:val="00"/>
    <w:family w:val="swiss"/>
    <w:pitch w:val="default"/>
    <w:sig w:usb0="E4002EFF" w:usb1="C000E47F" w:usb2="00000009" w:usb3="00000000" w:csb0="200001FF" w:csb1="00000000"/>
    <w:embedRegular r:id="rId5" w:fontKey="{6B00028C-05DA-4AB3-94EC-21CEDD4654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172A27"/>
    <w:rsid w:val="0001192B"/>
    <w:rsid w:val="00060052"/>
    <w:rsid w:val="00062C5F"/>
    <w:rsid w:val="000F62F2"/>
    <w:rsid w:val="001145E7"/>
    <w:rsid w:val="00161422"/>
    <w:rsid w:val="00161CCE"/>
    <w:rsid w:val="002838D9"/>
    <w:rsid w:val="002E6413"/>
    <w:rsid w:val="00360EF1"/>
    <w:rsid w:val="00395968"/>
    <w:rsid w:val="00457B4D"/>
    <w:rsid w:val="00522689"/>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192C1F"/>
    <w:rsid w:val="01540D91"/>
    <w:rsid w:val="01586909"/>
    <w:rsid w:val="015C7ADB"/>
    <w:rsid w:val="01904DED"/>
    <w:rsid w:val="01BE301E"/>
    <w:rsid w:val="01CB7B50"/>
    <w:rsid w:val="01D948CF"/>
    <w:rsid w:val="020C0B78"/>
    <w:rsid w:val="0225322D"/>
    <w:rsid w:val="02297D4E"/>
    <w:rsid w:val="02502CBB"/>
    <w:rsid w:val="025430A8"/>
    <w:rsid w:val="026102BC"/>
    <w:rsid w:val="026F62D7"/>
    <w:rsid w:val="0278373A"/>
    <w:rsid w:val="0290748C"/>
    <w:rsid w:val="029D518A"/>
    <w:rsid w:val="02AD38EC"/>
    <w:rsid w:val="03056B13"/>
    <w:rsid w:val="032269ED"/>
    <w:rsid w:val="037C128E"/>
    <w:rsid w:val="037C7496"/>
    <w:rsid w:val="0389429D"/>
    <w:rsid w:val="03987D96"/>
    <w:rsid w:val="03E353C9"/>
    <w:rsid w:val="03EC35F9"/>
    <w:rsid w:val="03FA3EE0"/>
    <w:rsid w:val="04080ECA"/>
    <w:rsid w:val="0414090C"/>
    <w:rsid w:val="04737D47"/>
    <w:rsid w:val="048B28B7"/>
    <w:rsid w:val="04BF0B67"/>
    <w:rsid w:val="04E92909"/>
    <w:rsid w:val="052A15A0"/>
    <w:rsid w:val="058F722E"/>
    <w:rsid w:val="05933C0C"/>
    <w:rsid w:val="05AE227A"/>
    <w:rsid w:val="05AE34A7"/>
    <w:rsid w:val="05D14D85"/>
    <w:rsid w:val="06026F2C"/>
    <w:rsid w:val="06113255"/>
    <w:rsid w:val="0646239C"/>
    <w:rsid w:val="06936FD0"/>
    <w:rsid w:val="06B62BF6"/>
    <w:rsid w:val="06D3553D"/>
    <w:rsid w:val="06E62B45"/>
    <w:rsid w:val="06FE1C51"/>
    <w:rsid w:val="072A1178"/>
    <w:rsid w:val="074E6B15"/>
    <w:rsid w:val="078B6DBE"/>
    <w:rsid w:val="07936930"/>
    <w:rsid w:val="07B07857"/>
    <w:rsid w:val="07B11C5A"/>
    <w:rsid w:val="07C1191B"/>
    <w:rsid w:val="0840700F"/>
    <w:rsid w:val="08925D0E"/>
    <w:rsid w:val="089620E8"/>
    <w:rsid w:val="08A45B0A"/>
    <w:rsid w:val="08A825A4"/>
    <w:rsid w:val="08B97A0D"/>
    <w:rsid w:val="08BF34BA"/>
    <w:rsid w:val="08CC64FD"/>
    <w:rsid w:val="08D44C62"/>
    <w:rsid w:val="09163F95"/>
    <w:rsid w:val="093955CA"/>
    <w:rsid w:val="09677F84"/>
    <w:rsid w:val="09D8400E"/>
    <w:rsid w:val="09FF2B6A"/>
    <w:rsid w:val="0A12715A"/>
    <w:rsid w:val="0A192B78"/>
    <w:rsid w:val="0A7A09DE"/>
    <w:rsid w:val="0A7A6E57"/>
    <w:rsid w:val="0AD40459"/>
    <w:rsid w:val="0AF344E1"/>
    <w:rsid w:val="0B1708BD"/>
    <w:rsid w:val="0B38121B"/>
    <w:rsid w:val="0B3E75A5"/>
    <w:rsid w:val="0B401B24"/>
    <w:rsid w:val="0B4B4483"/>
    <w:rsid w:val="0B6B119E"/>
    <w:rsid w:val="0B782C5C"/>
    <w:rsid w:val="0BD84C47"/>
    <w:rsid w:val="0BE04A65"/>
    <w:rsid w:val="0BEE6FC8"/>
    <w:rsid w:val="0BF72154"/>
    <w:rsid w:val="0C232BA4"/>
    <w:rsid w:val="0C3A5354"/>
    <w:rsid w:val="0C4C6FFF"/>
    <w:rsid w:val="0C7D2B96"/>
    <w:rsid w:val="0C804154"/>
    <w:rsid w:val="0C817D6C"/>
    <w:rsid w:val="0CD93D42"/>
    <w:rsid w:val="0D0138A5"/>
    <w:rsid w:val="0D920D6C"/>
    <w:rsid w:val="0D9E4973"/>
    <w:rsid w:val="0E0B1B42"/>
    <w:rsid w:val="0E1C78AB"/>
    <w:rsid w:val="0E3D7762"/>
    <w:rsid w:val="0E4A7C7C"/>
    <w:rsid w:val="0E5672B2"/>
    <w:rsid w:val="0E715E03"/>
    <w:rsid w:val="0E7C659C"/>
    <w:rsid w:val="0EA55AF2"/>
    <w:rsid w:val="0EAB08F2"/>
    <w:rsid w:val="0EAD26D4"/>
    <w:rsid w:val="0ED00FB9"/>
    <w:rsid w:val="0EE86C1D"/>
    <w:rsid w:val="0F0C3DC3"/>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D34B99"/>
    <w:rsid w:val="10E13271"/>
    <w:rsid w:val="11755C50"/>
    <w:rsid w:val="117D2BA9"/>
    <w:rsid w:val="118F3527"/>
    <w:rsid w:val="11B90C99"/>
    <w:rsid w:val="11CA43B8"/>
    <w:rsid w:val="11D62CBE"/>
    <w:rsid w:val="11F272A1"/>
    <w:rsid w:val="121B617A"/>
    <w:rsid w:val="1252310C"/>
    <w:rsid w:val="12B66520"/>
    <w:rsid w:val="12E52159"/>
    <w:rsid w:val="12EE4885"/>
    <w:rsid w:val="1384217A"/>
    <w:rsid w:val="13A10F7E"/>
    <w:rsid w:val="14036F1C"/>
    <w:rsid w:val="14051437"/>
    <w:rsid w:val="142723BB"/>
    <w:rsid w:val="14483333"/>
    <w:rsid w:val="144F1126"/>
    <w:rsid w:val="14942D13"/>
    <w:rsid w:val="14977ACF"/>
    <w:rsid w:val="14A407D6"/>
    <w:rsid w:val="15026CFF"/>
    <w:rsid w:val="151415E7"/>
    <w:rsid w:val="151F2385"/>
    <w:rsid w:val="153730CA"/>
    <w:rsid w:val="15526AEE"/>
    <w:rsid w:val="15553FBA"/>
    <w:rsid w:val="156C45D9"/>
    <w:rsid w:val="157E1A27"/>
    <w:rsid w:val="15AF3425"/>
    <w:rsid w:val="15B34768"/>
    <w:rsid w:val="15F61B74"/>
    <w:rsid w:val="160B7C23"/>
    <w:rsid w:val="162B13C4"/>
    <w:rsid w:val="163A7468"/>
    <w:rsid w:val="16677B31"/>
    <w:rsid w:val="17261A0A"/>
    <w:rsid w:val="17286EDC"/>
    <w:rsid w:val="173A2F14"/>
    <w:rsid w:val="17446CFA"/>
    <w:rsid w:val="17AF44C7"/>
    <w:rsid w:val="17C45824"/>
    <w:rsid w:val="17C86D9E"/>
    <w:rsid w:val="183712FC"/>
    <w:rsid w:val="189F5C4C"/>
    <w:rsid w:val="18DF1E8D"/>
    <w:rsid w:val="18E4329C"/>
    <w:rsid w:val="18F4326C"/>
    <w:rsid w:val="19612585"/>
    <w:rsid w:val="196452DD"/>
    <w:rsid w:val="197A58E4"/>
    <w:rsid w:val="19856C91"/>
    <w:rsid w:val="19B8431B"/>
    <w:rsid w:val="19DB76A4"/>
    <w:rsid w:val="19EC634B"/>
    <w:rsid w:val="19F32EB8"/>
    <w:rsid w:val="1A0A53A3"/>
    <w:rsid w:val="1A0B0313"/>
    <w:rsid w:val="1A0C4625"/>
    <w:rsid w:val="1A31125A"/>
    <w:rsid w:val="1AB25631"/>
    <w:rsid w:val="1AC071AC"/>
    <w:rsid w:val="1AC627E0"/>
    <w:rsid w:val="1ADC6D40"/>
    <w:rsid w:val="1AF423CA"/>
    <w:rsid w:val="1B6F2C26"/>
    <w:rsid w:val="1B714996"/>
    <w:rsid w:val="1B8109FE"/>
    <w:rsid w:val="1B8D4C8F"/>
    <w:rsid w:val="1B9377B6"/>
    <w:rsid w:val="1BB56B5C"/>
    <w:rsid w:val="1BCD6688"/>
    <w:rsid w:val="1C14717E"/>
    <w:rsid w:val="1C1B504A"/>
    <w:rsid w:val="1C2B4E13"/>
    <w:rsid w:val="1C35495A"/>
    <w:rsid w:val="1C3B6D59"/>
    <w:rsid w:val="1C6E285C"/>
    <w:rsid w:val="1C7B6FF9"/>
    <w:rsid w:val="1CBE51C1"/>
    <w:rsid w:val="1D075252"/>
    <w:rsid w:val="1D451EB0"/>
    <w:rsid w:val="1D4E55A7"/>
    <w:rsid w:val="1D615728"/>
    <w:rsid w:val="1D761D5A"/>
    <w:rsid w:val="1D90796E"/>
    <w:rsid w:val="1E3278A5"/>
    <w:rsid w:val="1E447CA3"/>
    <w:rsid w:val="1E5B61CE"/>
    <w:rsid w:val="1ED234F6"/>
    <w:rsid w:val="1ED331FC"/>
    <w:rsid w:val="1ED6487D"/>
    <w:rsid w:val="1EFD05E9"/>
    <w:rsid w:val="1EFE4506"/>
    <w:rsid w:val="1F0F5065"/>
    <w:rsid w:val="1F1A6E4C"/>
    <w:rsid w:val="1F5A114D"/>
    <w:rsid w:val="1F7E5737"/>
    <w:rsid w:val="1FA01FC8"/>
    <w:rsid w:val="1FA9441B"/>
    <w:rsid w:val="1FB0019C"/>
    <w:rsid w:val="1FD94394"/>
    <w:rsid w:val="1FDB376F"/>
    <w:rsid w:val="1FE60446"/>
    <w:rsid w:val="202F1362"/>
    <w:rsid w:val="20422CC7"/>
    <w:rsid w:val="20616F01"/>
    <w:rsid w:val="20830764"/>
    <w:rsid w:val="20943313"/>
    <w:rsid w:val="20A81D61"/>
    <w:rsid w:val="20AA00DB"/>
    <w:rsid w:val="20C93EA2"/>
    <w:rsid w:val="20CC2FA6"/>
    <w:rsid w:val="20D514AE"/>
    <w:rsid w:val="20DE69DC"/>
    <w:rsid w:val="20F3093F"/>
    <w:rsid w:val="2117052E"/>
    <w:rsid w:val="21335EBD"/>
    <w:rsid w:val="21835613"/>
    <w:rsid w:val="2190618E"/>
    <w:rsid w:val="21B6442D"/>
    <w:rsid w:val="21C06C9F"/>
    <w:rsid w:val="21D10780"/>
    <w:rsid w:val="21F93416"/>
    <w:rsid w:val="220962A9"/>
    <w:rsid w:val="220D1865"/>
    <w:rsid w:val="22237002"/>
    <w:rsid w:val="22767434"/>
    <w:rsid w:val="22C97BF8"/>
    <w:rsid w:val="22DB2726"/>
    <w:rsid w:val="22F6591B"/>
    <w:rsid w:val="230B49BF"/>
    <w:rsid w:val="23117B7A"/>
    <w:rsid w:val="231A5872"/>
    <w:rsid w:val="233D5EA2"/>
    <w:rsid w:val="23403409"/>
    <w:rsid w:val="235F00AC"/>
    <w:rsid w:val="23654BF1"/>
    <w:rsid w:val="23876713"/>
    <w:rsid w:val="238A3EB0"/>
    <w:rsid w:val="23A54119"/>
    <w:rsid w:val="23E34E21"/>
    <w:rsid w:val="246660B6"/>
    <w:rsid w:val="247B1377"/>
    <w:rsid w:val="24831FDA"/>
    <w:rsid w:val="24AB3E23"/>
    <w:rsid w:val="2533284F"/>
    <w:rsid w:val="25421E95"/>
    <w:rsid w:val="25594938"/>
    <w:rsid w:val="255A71D2"/>
    <w:rsid w:val="25DF3625"/>
    <w:rsid w:val="26036FDA"/>
    <w:rsid w:val="261E412A"/>
    <w:rsid w:val="26446E71"/>
    <w:rsid w:val="26602BD3"/>
    <w:rsid w:val="26D44D6F"/>
    <w:rsid w:val="26E52A8D"/>
    <w:rsid w:val="271005EA"/>
    <w:rsid w:val="2727206E"/>
    <w:rsid w:val="273D6D1B"/>
    <w:rsid w:val="275E3649"/>
    <w:rsid w:val="2768133E"/>
    <w:rsid w:val="27721755"/>
    <w:rsid w:val="27874815"/>
    <w:rsid w:val="27CB7F20"/>
    <w:rsid w:val="27D8088F"/>
    <w:rsid w:val="281D6715"/>
    <w:rsid w:val="286873FE"/>
    <w:rsid w:val="288627FF"/>
    <w:rsid w:val="288A16E3"/>
    <w:rsid w:val="28942D3D"/>
    <w:rsid w:val="28A332E9"/>
    <w:rsid w:val="29857C2F"/>
    <w:rsid w:val="29AF561F"/>
    <w:rsid w:val="29D97CC6"/>
    <w:rsid w:val="2A067935"/>
    <w:rsid w:val="2A1D0ADC"/>
    <w:rsid w:val="2A5F7219"/>
    <w:rsid w:val="2A6102E1"/>
    <w:rsid w:val="2A750617"/>
    <w:rsid w:val="2AB25697"/>
    <w:rsid w:val="2ACF7AB8"/>
    <w:rsid w:val="2B035A09"/>
    <w:rsid w:val="2B2024A7"/>
    <w:rsid w:val="2B354F14"/>
    <w:rsid w:val="2B833D12"/>
    <w:rsid w:val="2B9B0A58"/>
    <w:rsid w:val="2BA7027E"/>
    <w:rsid w:val="2BAB54C5"/>
    <w:rsid w:val="2BC05AF8"/>
    <w:rsid w:val="2BE54D11"/>
    <w:rsid w:val="2BFF463C"/>
    <w:rsid w:val="2C4B162F"/>
    <w:rsid w:val="2C522435"/>
    <w:rsid w:val="2CD93595"/>
    <w:rsid w:val="2CEC36C7"/>
    <w:rsid w:val="2D2A602F"/>
    <w:rsid w:val="2D5E1819"/>
    <w:rsid w:val="2D6B0ED7"/>
    <w:rsid w:val="2D715293"/>
    <w:rsid w:val="2D7649D6"/>
    <w:rsid w:val="2DA064BD"/>
    <w:rsid w:val="2E236E07"/>
    <w:rsid w:val="2E2B3CCA"/>
    <w:rsid w:val="2E2C3AC0"/>
    <w:rsid w:val="2E491136"/>
    <w:rsid w:val="2E710BC8"/>
    <w:rsid w:val="2EC35069"/>
    <w:rsid w:val="2EC908A3"/>
    <w:rsid w:val="2ED73427"/>
    <w:rsid w:val="2EE43FBD"/>
    <w:rsid w:val="2F00463F"/>
    <w:rsid w:val="2F2F2A58"/>
    <w:rsid w:val="2F5D1137"/>
    <w:rsid w:val="2F6E0190"/>
    <w:rsid w:val="2F8D4635"/>
    <w:rsid w:val="3012512B"/>
    <w:rsid w:val="30140526"/>
    <w:rsid w:val="30403475"/>
    <w:rsid w:val="306E5387"/>
    <w:rsid w:val="30AB0C90"/>
    <w:rsid w:val="310A0BC4"/>
    <w:rsid w:val="311A5A74"/>
    <w:rsid w:val="31281962"/>
    <w:rsid w:val="312A1C2B"/>
    <w:rsid w:val="315A3762"/>
    <w:rsid w:val="31624147"/>
    <w:rsid w:val="31AA66BF"/>
    <w:rsid w:val="31C75BFC"/>
    <w:rsid w:val="31D65AF9"/>
    <w:rsid w:val="3201564A"/>
    <w:rsid w:val="32177D7A"/>
    <w:rsid w:val="321C265E"/>
    <w:rsid w:val="32202587"/>
    <w:rsid w:val="32343B0A"/>
    <w:rsid w:val="32A70709"/>
    <w:rsid w:val="32FE69F0"/>
    <w:rsid w:val="336A1FD6"/>
    <w:rsid w:val="336B64D8"/>
    <w:rsid w:val="337564BF"/>
    <w:rsid w:val="33865906"/>
    <w:rsid w:val="33E75D8A"/>
    <w:rsid w:val="341807F9"/>
    <w:rsid w:val="342465E2"/>
    <w:rsid w:val="3469157A"/>
    <w:rsid w:val="347B0F20"/>
    <w:rsid w:val="347C0671"/>
    <w:rsid w:val="34B21D2C"/>
    <w:rsid w:val="34E04A84"/>
    <w:rsid w:val="34E65163"/>
    <w:rsid w:val="35135498"/>
    <w:rsid w:val="35465824"/>
    <w:rsid w:val="354F42BD"/>
    <w:rsid w:val="3573124D"/>
    <w:rsid w:val="357314BC"/>
    <w:rsid w:val="359527A9"/>
    <w:rsid w:val="35B56B4B"/>
    <w:rsid w:val="364F61C0"/>
    <w:rsid w:val="36744D66"/>
    <w:rsid w:val="36E95DAE"/>
    <w:rsid w:val="37184DFF"/>
    <w:rsid w:val="37B84612"/>
    <w:rsid w:val="37C93788"/>
    <w:rsid w:val="37EF6300"/>
    <w:rsid w:val="37FD7B6F"/>
    <w:rsid w:val="380942B0"/>
    <w:rsid w:val="380F20AB"/>
    <w:rsid w:val="38107BD1"/>
    <w:rsid w:val="38197FFE"/>
    <w:rsid w:val="382D54B8"/>
    <w:rsid w:val="38363290"/>
    <w:rsid w:val="383A3742"/>
    <w:rsid w:val="38732C18"/>
    <w:rsid w:val="387A66CC"/>
    <w:rsid w:val="388109FB"/>
    <w:rsid w:val="38921ED5"/>
    <w:rsid w:val="38C22A0D"/>
    <w:rsid w:val="38C4270F"/>
    <w:rsid w:val="390B0AC4"/>
    <w:rsid w:val="39122B90"/>
    <w:rsid w:val="393063E5"/>
    <w:rsid w:val="394B4A07"/>
    <w:rsid w:val="394D20DE"/>
    <w:rsid w:val="39511D42"/>
    <w:rsid w:val="3967591C"/>
    <w:rsid w:val="39731517"/>
    <w:rsid w:val="39791EC9"/>
    <w:rsid w:val="39841846"/>
    <w:rsid w:val="399C38E8"/>
    <w:rsid w:val="39A60AA5"/>
    <w:rsid w:val="39C93AF0"/>
    <w:rsid w:val="3A5D281B"/>
    <w:rsid w:val="3A906CBE"/>
    <w:rsid w:val="3AA934A6"/>
    <w:rsid w:val="3ACD1DA9"/>
    <w:rsid w:val="3AEB4789"/>
    <w:rsid w:val="3B035FAC"/>
    <w:rsid w:val="3B0A5D15"/>
    <w:rsid w:val="3B0E664A"/>
    <w:rsid w:val="3B6877C8"/>
    <w:rsid w:val="3B842468"/>
    <w:rsid w:val="3BB05953"/>
    <w:rsid w:val="3BDA7DE5"/>
    <w:rsid w:val="3BF47492"/>
    <w:rsid w:val="3C2F160E"/>
    <w:rsid w:val="3C5F033A"/>
    <w:rsid w:val="3CC72F54"/>
    <w:rsid w:val="3CD117BD"/>
    <w:rsid w:val="3CF83180"/>
    <w:rsid w:val="3D0B1E04"/>
    <w:rsid w:val="3D0C132E"/>
    <w:rsid w:val="3D23696B"/>
    <w:rsid w:val="3D94503B"/>
    <w:rsid w:val="3D995F73"/>
    <w:rsid w:val="3DAA6DAB"/>
    <w:rsid w:val="3DD551FD"/>
    <w:rsid w:val="3DD55352"/>
    <w:rsid w:val="3DD73586"/>
    <w:rsid w:val="3DE32562"/>
    <w:rsid w:val="3E20508B"/>
    <w:rsid w:val="3E630A5B"/>
    <w:rsid w:val="3E80476D"/>
    <w:rsid w:val="3EA80B63"/>
    <w:rsid w:val="3ED12338"/>
    <w:rsid w:val="3EDC080D"/>
    <w:rsid w:val="3EE438FE"/>
    <w:rsid w:val="3EF468CE"/>
    <w:rsid w:val="3F087986"/>
    <w:rsid w:val="3F2328C1"/>
    <w:rsid w:val="3F276A7F"/>
    <w:rsid w:val="3F31781F"/>
    <w:rsid w:val="3F346049"/>
    <w:rsid w:val="3F3D4664"/>
    <w:rsid w:val="3F580B78"/>
    <w:rsid w:val="3F6E5909"/>
    <w:rsid w:val="3F8C3FE1"/>
    <w:rsid w:val="3FBC30E1"/>
    <w:rsid w:val="3FD009E6"/>
    <w:rsid w:val="3FD3067D"/>
    <w:rsid w:val="3FD4707F"/>
    <w:rsid w:val="3FFD57FE"/>
    <w:rsid w:val="3FFF2A05"/>
    <w:rsid w:val="4039570F"/>
    <w:rsid w:val="40945F74"/>
    <w:rsid w:val="409D6C96"/>
    <w:rsid w:val="40A50B34"/>
    <w:rsid w:val="40B3559D"/>
    <w:rsid w:val="40C0750A"/>
    <w:rsid w:val="40D01CE9"/>
    <w:rsid w:val="410178FA"/>
    <w:rsid w:val="419C40BE"/>
    <w:rsid w:val="41A74911"/>
    <w:rsid w:val="41C24932"/>
    <w:rsid w:val="41EE09AD"/>
    <w:rsid w:val="42271CA4"/>
    <w:rsid w:val="423A4979"/>
    <w:rsid w:val="42553C37"/>
    <w:rsid w:val="4275720E"/>
    <w:rsid w:val="42AB283A"/>
    <w:rsid w:val="42CE526A"/>
    <w:rsid w:val="42EA174A"/>
    <w:rsid w:val="431C1B20"/>
    <w:rsid w:val="43465CD3"/>
    <w:rsid w:val="43C732BE"/>
    <w:rsid w:val="43DD12AF"/>
    <w:rsid w:val="44256103"/>
    <w:rsid w:val="444923EA"/>
    <w:rsid w:val="445E5EFA"/>
    <w:rsid w:val="445F1218"/>
    <w:rsid w:val="448979F5"/>
    <w:rsid w:val="44993F4E"/>
    <w:rsid w:val="44F72146"/>
    <w:rsid w:val="45276590"/>
    <w:rsid w:val="452B2CE7"/>
    <w:rsid w:val="459F5DC5"/>
    <w:rsid w:val="45C327BF"/>
    <w:rsid w:val="45DB5022"/>
    <w:rsid w:val="45DE6545"/>
    <w:rsid w:val="46315A7E"/>
    <w:rsid w:val="4634401A"/>
    <w:rsid w:val="46352992"/>
    <w:rsid w:val="467F7F60"/>
    <w:rsid w:val="469D497C"/>
    <w:rsid w:val="46C07C6D"/>
    <w:rsid w:val="46D46FCB"/>
    <w:rsid w:val="46DC668B"/>
    <w:rsid w:val="46F44A2C"/>
    <w:rsid w:val="473F0C29"/>
    <w:rsid w:val="474159DD"/>
    <w:rsid w:val="477E4B57"/>
    <w:rsid w:val="47F6293F"/>
    <w:rsid w:val="48045B63"/>
    <w:rsid w:val="484F2842"/>
    <w:rsid w:val="488204C0"/>
    <w:rsid w:val="49006A23"/>
    <w:rsid w:val="49074E4D"/>
    <w:rsid w:val="492A682B"/>
    <w:rsid w:val="494029CE"/>
    <w:rsid w:val="49596A53"/>
    <w:rsid w:val="49775B20"/>
    <w:rsid w:val="49AE2D68"/>
    <w:rsid w:val="49C3065B"/>
    <w:rsid w:val="49FE7196"/>
    <w:rsid w:val="4A2E4F9F"/>
    <w:rsid w:val="4A3148B7"/>
    <w:rsid w:val="4A3C2091"/>
    <w:rsid w:val="4A41431D"/>
    <w:rsid w:val="4A8A325C"/>
    <w:rsid w:val="4AB84ECB"/>
    <w:rsid w:val="4ACF4B48"/>
    <w:rsid w:val="4AD86E60"/>
    <w:rsid w:val="4AEB69AD"/>
    <w:rsid w:val="4B133808"/>
    <w:rsid w:val="4B1F54CE"/>
    <w:rsid w:val="4B4441BA"/>
    <w:rsid w:val="4B6D7706"/>
    <w:rsid w:val="4BA51F05"/>
    <w:rsid w:val="4BBB48E8"/>
    <w:rsid w:val="4BFB127C"/>
    <w:rsid w:val="4C0963DD"/>
    <w:rsid w:val="4C1623CC"/>
    <w:rsid w:val="4C240DC6"/>
    <w:rsid w:val="4C373125"/>
    <w:rsid w:val="4C990DFC"/>
    <w:rsid w:val="4CB46097"/>
    <w:rsid w:val="4CBB5F06"/>
    <w:rsid w:val="4CBC3A42"/>
    <w:rsid w:val="4CDC02F4"/>
    <w:rsid w:val="4CF91E5B"/>
    <w:rsid w:val="4D040842"/>
    <w:rsid w:val="4D181700"/>
    <w:rsid w:val="4D6B0A00"/>
    <w:rsid w:val="4D75145B"/>
    <w:rsid w:val="4D9449F9"/>
    <w:rsid w:val="4D9F002D"/>
    <w:rsid w:val="4DA85F8D"/>
    <w:rsid w:val="4DD62215"/>
    <w:rsid w:val="4E2B5D5D"/>
    <w:rsid w:val="4E320449"/>
    <w:rsid w:val="4E8B3508"/>
    <w:rsid w:val="4EB15812"/>
    <w:rsid w:val="4ED13285"/>
    <w:rsid w:val="4EE47996"/>
    <w:rsid w:val="4F1A6236"/>
    <w:rsid w:val="4F6A651C"/>
    <w:rsid w:val="4F721548"/>
    <w:rsid w:val="4FA73771"/>
    <w:rsid w:val="4FD4377C"/>
    <w:rsid w:val="4FFF4C5B"/>
    <w:rsid w:val="50086DF5"/>
    <w:rsid w:val="50827466"/>
    <w:rsid w:val="508E5ABD"/>
    <w:rsid w:val="50A336F5"/>
    <w:rsid w:val="50BD79A6"/>
    <w:rsid w:val="510D1202"/>
    <w:rsid w:val="515D1CF8"/>
    <w:rsid w:val="515D60CA"/>
    <w:rsid w:val="51714084"/>
    <w:rsid w:val="517A5F4F"/>
    <w:rsid w:val="51AA50CA"/>
    <w:rsid w:val="51D12D37"/>
    <w:rsid w:val="51E46BB8"/>
    <w:rsid w:val="521F04B3"/>
    <w:rsid w:val="528E639D"/>
    <w:rsid w:val="52DE0B2A"/>
    <w:rsid w:val="52E63BA6"/>
    <w:rsid w:val="52E7230E"/>
    <w:rsid w:val="53073C5C"/>
    <w:rsid w:val="53651256"/>
    <w:rsid w:val="53857348"/>
    <w:rsid w:val="53AD3C9D"/>
    <w:rsid w:val="53F658ED"/>
    <w:rsid w:val="543A5B0D"/>
    <w:rsid w:val="54504F86"/>
    <w:rsid w:val="545F151F"/>
    <w:rsid w:val="5462681B"/>
    <w:rsid w:val="54ED5ADB"/>
    <w:rsid w:val="54FF0C4E"/>
    <w:rsid w:val="554747DA"/>
    <w:rsid w:val="55560136"/>
    <w:rsid w:val="556569E9"/>
    <w:rsid w:val="55766E6E"/>
    <w:rsid w:val="558D031D"/>
    <w:rsid w:val="55B7728F"/>
    <w:rsid w:val="55F24B54"/>
    <w:rsid w:val="56011E88"/>
    <w:rsid w:val="56115940"/>
    <w:rsid w:val="561B17C3"/>
    <w:rsid w:val="56352C58"/>
    <w:rsid w:val="563F0589"/>
    <w:rsid w:val="56416453"/>
    <w:rsid w:val="568B320E"/>
    <w:rsid w:val="568B7A5E"/>
    <w:rsid w:val="569461B3"/>
    <w:rsid w:val="57072CB9"/>
    <w:rsid w:val="57315742"/>
    <w:rsid w:val="57513E95"/>
    <w:rsid w:val="575E2A63"/>
    <w:rsid w:val="57672FF6"/>
    <w:rsid w:val="576C2AED"/>
    <w:rsid w:val="578A3D39"/>
    <w:rsid w:val="579354D6"/>
    <w:rsid w:val="579A20B9"/>
    <w:rsid w:val="57C57278"/>
    <w:rsid w:val="57DD4B77"/>
    <w:rsid w:val="58182573"/>
    <w:rsid w:val="583121F8"/>
    <w:rsid w:val="58376A24"/>
    <w:rsid w:val="5844620B"/>
    <w:rsid w:val="585B61BD"/>
    <w:rsid w:val="58A40196"/>
    <w:rsid w:val="58C12AF6"/>
    <w:rsid w:val="58C4469B"/>
    <w:rsid w:val="58E90CAC"/>
    <w:rsid w:val="59254995"/>
    <w:rsid w:val="595347E9"/>
    <w:rsid w:val="595E5D54"/>
    <w:rsid w:val="59667436"/>
    <w:rsid w:val="598177AB"/>
    <w:rsid w:val="598E51A0"/>
    <w:rsid w:val="59D21F08"/>
    <w:rsid w:val="59D74A3B"/>
    <w:rsid w:val="59E254CE"/>
    <w:rsid w:val="5A032C9A"/>
    <w:rsid w:val="5A0862EA"/>
    <w:rsid w:val="5A136301"/>
    <w:rsid w:val="5A32726C"/>
    <w:rsid w:val="5A55165E"/>
    <w:rsid w:val="5A5C093F"/>
    <w:rsid w:val="5A657860"/>
    <w:rsid w:val="5AA36BE1"/>
    <w:rsid w:val="5ADD173D"/>
    <w:rsid w:val="5AF64E2C"/>
    <w:rsid w:val="5AFD4738"/>
    <w:rsid w:val="5AFE68EE"/>
    <w:rsid w:val="5B263105"/>
    <w:rsid w:val="5B2B3037"/>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4F164A"/>
    <w:rsid w:val="5D5B7524"/>
    <w:rsid w:val="5D635F29"/>
    <w:rsid w:val="5D731173"/>
    <w:rsid w:val="5DB1138B"/>
    <w:rsid w:val="5DB61076"/>
    <w:rsid w:val="5DB96EBE"/>
    <w:rsid w:val="5DE45F41"/>
    <w:rsid w:val="5DFA426F"/>
    <w:rsid w:val="5E60221A"/>
    <w:rsid w:val="5E852B06"/>
    <w:rsid w:val="5EBB0773"/>
    <w:rsid w:val="5EC9424F"/>
    <w:rsid w:val="5F3F6EB7"/>
    <w:rsid w:val="5F595787"/>
    <w:rsid w:val="5F8D1C46"/>
    <w:rsid w:val="5F9B504C"/>
    <w:rsid w:val="5FB46F10"/>
    <w:rsid w:val="5FBD03D0"/>
    <w:rsid w:val="5FC958D6"/>
    <w:rsid w:val="5FE50B69"/>
    <w:rsid w:val="601B4866"/>
    <w:rsid w:val="60303D05"/>
    <w:rsid w:val="6037369D"/>
    <w:rsid w:val="60386110"/>
    <w:rsid w:val="606977B6"/>
    <w:rsid w:val="607D7350"/>
    <w:rsid w:val="60B75222"/>
    <w:rsid w:val="60CA1B38"/>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9C61C5"/>
    <w:rsid w:val="64AE5736"/>
    <w:rsid w:val="64CC0858"/>
    <w:rsid w:val="64CE25B3"/>
    <w:rsid w:val="64DB4BB5"/>
    <w:rsid w:val="65155138"/>
    <w:rsid w:val="65342BA2"/>
    <w:rsid w:val="654D7CE3"/>
    <w:rsid w:val="658A3C2E"/>
    <w:rsid w:val="65BE0B5B"/>
    <w:rsid w:val="65ED4F2A"/>
    <w:rsid w:val="65EE1625"/>
    <w:rsid w:val="667B70FF"/>
    <w:rsid w:val="66815ECF"/>
    <w:rsid w:val="668D4153"/>
    <w:rsid w:val="66A82973"/>
    <w:rsid w:val="672E0D6A"/>
    <w:rsid w:val="6739631F"/>
    <w:rsid w:val="676E1BA8"/>
    <w:rsid w:val="677F638E"/>
    <w:rsid w:val="67C1331A"/>
    <w:rsid w:val="67EB311B"/>
    <w:rsid w:val="67F973CE"/>
    <w:rsid w:val="6808097F"/>
    <w:rsid w:val="686076FC"/>
    <w:rsid w:val="689A0B09"/>
    <w:rsid w:val="68D42986"/>
    <w:rsid w:val="68E479A1"/>
    <w:rsid w:val="68EF0FB9"/>
    <w:rsid w:val="69573EF9"/>
    <w:rsid w:val="69E403F2"/>
    <w:rsid w:val="6A7C3B1B"/>
    <w:rsid w:val="6A9153AF"/>
    <w:rsid w:val="6A9A5399"/>
    <w:rsid w:val="6B1D2F80"/>
    <w:rsid w:val="6B265371"/>
    <w:rsid w:val="6B3B6738"/>
    <w:rsid w:val="6B3F3AAD"/>
    <w:rsid w:val="6B891093"/>
    <w:rsid w:val="6BA55CDC"/>
    <w:rsid w:val="6BC177C6"/>
    <w:rsid w:val="6BC37DD4"/>
    <w:rsid w:val="6C021C08"/>
    <w:rsid w:val="6C0A466E"/>
    <w:rsid w:val="6C1948F8"/>
    <w:rsid w:val="6C2E1DF8"/>
    <w:rsid w:val="6C4D6808"/>
    <w:rsid w:val="6C725360"/>
    <w:rsid w:val="6C7812C6"/>
    <w:rsid w:val="6C7908D0"/>
    <w:rsid w:val="6C8A0C15"/>
    <w:rsid w:val="6C926DA7"/>
    <w:rsid w:val="6CB16FB4"/>
    <w:rsid w:val="6CE4440B"/>
    <w:rsid w:val="6CF73991"/>
    <w:rsid w:val="6D0154E8"/>
    <w:rsid w:val="6D034EA5"/>
    <w:rsid w:val="6D1334E9"/>
    <w:rsid w:val="6D166B78"/>
    <w:rsid w:val="6D1F6292"/>
    <w:rsid w:val="6D231259"/>
    <w:rsid w:val="6D3203DA"/>
    <w:rsid w:val="6D3E1A20"/>
    <w:rsid w:val="6D5601A0"/>
    <w:rsid w:val="6D5B79BC"/>
    <w:rsid w:val="6DB4632D"/>
    <w:rsid w:val="6DCF4058"/>
    <w:rsid w:val="6DE9238A"/>
    <w:rsid w:val="6E2B147B"/>
    <w:rsid w:val="6E33263A"/>
    <w:rsid w:val="6E3A4154"/>
    <w:rsid w:val="6E893371"/>
    <w:rsid w:val="6E8C71B7"/>
    <w:rsid w:val="6EA731B5"/>
    <w:rsid w:val="6EB6086C"/>
    <w:rsid w:val="6EC648DD"/>
    <w:rsid w:val="6ECE1671"/>
    <w:rsid w:val="6EEF0E38"/>
    <w:rsid w:val="6F0C63B7"/>
    <w:rsid w:val="6F345206"/>
    <w:rsid w:val="6F941165"/>
    <w:rsid w:val="6F9D176F"/>
    <w:rsid w:val="6F9D2D94"/>
    <w:rsid w:val="6FA85431"/>
    <w:rsid w:val="6FBC2D32"/>
    <w:rsid w:val="6FFF6326"/>
    <w:rsid w:val="70007B47"/>
    <w:rsid w:val="702F1D23"/>
    <w:rsid w:val="7038374F"/>
    <w:rsid w:val="705342C1"/>
    <w:rsid w:val="70651B61"/>
    <w:rsid w:val="708D3892"/>
    <w:rsid w:val="70A8641D"/>
    <w:rsid w:val="70B75CF8"/>
    <w:rsid w:val="70C079DE"/>
    <w:rsid w:val="7108525B"/>
    <w:rsid w:val="712573D2"/>
    <w:rsid w:val="7155010D"/>
    <w:rsid w:val="715C4E8A"/>
    <w:rsid w:val="717F152D"/>
    <w:rsid w:val="71D07EE4"/>
    <w:rsid w:val="720F3D8F"/>
    <w:rsid w:val="72111FA0"/>
    <w:rsid w:val="726C72D0"/>
    <w:rsid w:val="72A526E9"/>
    <w:rsid w:val="72A75458"/>
    <w:rsid w:val="72D92721"/>
    <w:rsid w:val="732D07CF"/>
    <w:rsid w:val="73436223"/>
    <w:rsid w:val="735538BA"/>
    <w:rsid w:val="73974727"/>
    <w:rsid w:val="73AC6967"/>
    <w:rsid w:val="73AE56BA"/>
    <w:rsid w:val="73B47087"/>
    <w:rsid w:val="740941C7"/>
    <w:rsid w:val="74220495"/>
    <w:rsid w:val="74A24F54"/>
    <w:rsid w:val="74DA21D9"/>
    <w:rsid w:val="75250E17"/>
    <w:rsid w:val="75576C93"/>
    <w:rsid w:val="75711074"/>
    <w:rsid w:val="75893E4D"/>
    <w:rsid w:val="75AA23C7"/>
    <w:rsid w:val="75BA3B6D"/>
    <w:rsid w:val="75D12F9F"/>
    <w:rsid w:val="75E87AE4"/>
    <w:rsid w:val="76206188"/>
    <w:rsid w:val="76312C11"/>
    <w:rsid w:val="767E6D89"/>
    <w:rsid w:val="768B48F5"/>
    <w:rsid w:val="76A32A08"/>
    <w:rsid w:val="76A42E74"/>
    <w:rsid w:val="76DB2A65"/>
    <w:rsid w:val="76DD66F2"/>
    <w:rsid w:val="76EC6FC3"/>
    <w:rsid w:val="770B2702"/>
    <w:rsid w:val="7718563E"/>
    <w:rsid w:val="776A3F9A"/>
    <w:rsid w:val="777E0FB0"/>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B74D42"/>
    <w:rsid w:val="79D31F15"/>
    <w:rsid w:val="79D657CC"/>
    <w:rsid w:val="79E40A04"/>
    <w:rsid w:val="7A151811"/>
    <w:rsid w:val="7A5275FA"/>
    <w:rsid w:val="7AD54FD2"/>
    <w:rsid w:val="7AE30252"/>
    <w:rsid w:val="7AFF5C67"/>
    <w:rsid w:val="7B201A3E"/>
    <w:rsid w:val="7B3C52F1"/>
    <w:rsid w:val="7B941707"/>
    <w:rsid w:val="7B9D0472"/>
    <w:rsid w:val="7BA046F3"/>
    <w:rsid w:val="7BC37346"/>
    <w:rsid w:val="7BE71A21"/>
    <w:rsid w:val="7BF87E00"/>
    <w:rsid w:val="7C064DA7"/>
    <w:rsid w:val="7C0A2379"/>
    <w:rsid w:val="7C551636"/>
    <w:rsid w:val="7C5F3CF1"/>
    <w:rsid w:val="7C623145"/>
    <w:rsid w:val="7C697AB1"/>
    <w:rsid w:val="7CB460B3"/>
    <w:rsid w:val="7CD445C4"/>
    <w:rsid w:val="7CED17F8"/>
    <w:rsid w:val="7CF17B62"/>
    <w:rsid w:val="7CFE75C5"/>
    <w:rsid w:val="7D0A5F6A"/>
    <w:rsid w:val="7D274421"/>
    <w:rsid w:val="7D3D452B"/>
    <w:rsid w:val="7D957EE1"/>
    <w:rsid w:val="7DF509C8"/>
    <w:rsid w:val="7DFC4CA2"/>
    <w:rsid w:val="7E137B54"/>
    <w:rsid w:val="7E3F60E7"/>
    <w:rsid w:val="7E4E0E62"/>
    <w:rsid w:val="7E503B32"/>
    <w:rsid w:val="7E6B7B24"/>
    <w:rsid w:val="7E757D8F"/>
    <w:rsid w:val="7E782A8A"/>
    <w:rsid w:val="7EFFFA7B"/>
    <w:rsid w:val="7F0864D9"/>
    <w:rsid w:val="7F2C666B"/>
    <w:rsid w:val="7F3472CE"/>
    <w:rsid w:val="7FC14E2C"/>
    <w:rsid w:val="7FD734E2"/>
    <w:rsid w:val="7FFB8B28"/>
    <w:rsid w:val="9F6F6015"/>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1565</Words>
  <Characters>1759</Characters>
  <Lines>1</Lines>
  <Paragraphs>1</Paragraphs>
  <TotalTime>1</TotalTime>
  <ScaleCrop>false</ScaleCrop>
  <LinksUpToDate>false</LinksUpToDate>
  <CharactersWithSpaces>1759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张九峰</cp:lastModifiedBy>
  <cp:lastPrinted>2020-03-22T19:03:00Z</cp:lastPrinted>
  <dcterms:modified xsi:type="dcterms:W3CDTF">2025-11-06T11:39:29Z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