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年度</w:t>
      </w:r>
      <w:r>
        <w:rPr>
          <w:rFonts w:hint="eastAsia" w:ascii="等线" w:hAnsi="等线" w:eastAsia="方正小标宋简体" w:cs="方正小标宋简体"/>
          <w:sz w:val="44"/>
          <w:szCs w:val="44"/>
        </w:rPr>
        <w:t>朝阳区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实体书店资金扶持项目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  <w:lang w:eastAsia="zh-CN"/>
        </w:rPr>
        <w:t>公共文化服务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奖励专项申报材料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rPr>
          <w:rFonts w:hint="default" w:ascii="方正小标宋简体" w:hAnsi="宋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>
      <w:pPr>
        <w:jc w:val="left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一、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品牌建设、运营相关资料（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highlight w:val="none"/>
        </w:rPr>
        <w:t>如营销推广、标识管理、员工培训、服务质量、读者维护、社区参与、团队管理等情况）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color w:val="auto"/>
          <w:kern w:val="44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二、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经营能力相关资料</w:t>
      </w:r>
      <w:r>
        <w:rPr>
          <w:rFonts w:hint="eastAsia" w:ascii="方正小标宋简体" w:hAnsi="宋体" w:eastAsia="方正小标宋简体" w:cs="方正小标宋简体"/>
          <w:color w:val="auto"/>
          <w:kern w:val="44"/>
          <w:sz w:val="32"/>
          <w:szCs w:val="32"/>
          <w:highlight w:val="none"/>
          <w:lang w:val="en-US" w:eastAsia="zh-CN"/>
        </w:rPr>
        <w:t>（如销售与利润，库存管理，书籍选品与采购，线上销售与电子商务，成本管理等情况）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三、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符合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首都和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朝阳区功能定位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、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区域布局与市民群众实际需求，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优化信息化管理，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主动融入城市公共文化服务体系，与新型公共文化空间、公共文化设施融合发展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（比如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与图书馆合作建设“城市书屋”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等）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，提供丰富公共阅读资源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，社会效益突出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相关证明资料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四、开展常态化公共文化服务和参与市区宣传思想文化重点工作等方面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相关证明资料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jRkOGJjNmFkOTE2N2FlMTdlMjNjYmYxYzZmNjQifQ=="/>
  </w:docVars>
  <w:rsids>
    <w:rsidRoot w:val="00000000"/>
    <w:rsid w:val="0593547E"/>
    <w:rsid w:val="0709503F"/>
    <w:rsid w:val="14E02709"/>
    <w:rsid w:val="15B02869"/>
    <w:rsid w:val="1665717D"/>
    <w:rsid w:val="182A3728"/>
    <w:rsid w:val="188623D0"/>
    <w:rsid w:val="1AA67415"/>
    <w:rsid w:val="1CEA163B"/>
    <w:rsid w:val="20210F16"/>
    <w:rsid w:val="21F45DDF"/>
    <w:rsid w:val="229F39AE"/>
    <w:rsid w:val="249F06E1"/>
    <w:rsid w:val="2B824D9A"/>
    <w:rsid w:val="2F707AF8"/>
    <w:rsid w:val="30AC6EB2"/>
    <w:rsid w:val="31336097"/>
    <w:rsid w:val="36A674EA"/>
    <w:rsid w:val="38706323"/>
    <w:rsid w:val="3BAB44AF"/>
    <w:rsid w:val="3F10721A"/>
    <w:rsid w:val="443E63F5"/>
    <w:rsid w:val="46DF5D5A"/>
    <w:rsid w:val="476E152E"/>
    <w:rsid w:val="4B8A7B2D"/>
    <w:rsid w:val="4E6D6B7D"/>
    <w:rsid w:val="4FF754A7"/>
    <w:rsid w:val="51316E4E"/>
    <w:rsid w:val="551E626D"/>
    <w:rsid w:val="5CC830AE"/>
    <w:rsid w:val="5DEF11E6"/>
    <w:rsid w:val="5F9E429C"/>
    <w:rsid w:val="62F06D62"/>
    <w:rsid w:val="6916074D"/>
    <w:rsid w:val="6FE159F8"/>
    <w:rsid w:val="70612EFA"/>
    <w:rsid w:val="795360E1"/>
    <w:rsid w:val="7BF14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</Words>
  <Characters>215</Characters>
  <Lines>0</Lines>
  <Paragraphs>0</Paragraphs>
  <ScaleCrop>false</ScaleCrop>
  <LinksUpToDate>false</LinksUpToDate>
  <CharactersWithSpaces>215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2022-07-08T07:22:00Z</cp:lastPrinted>
  <dcterms:modified xsi:type="dcterms:W3CDTF">2025-06-23T08:17:52Z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259F97BAF1B9482DB2BEA27EF6DD4341</vt:lpwstr>
  </property>
  <property fmtid="{D5CDD505-2E9C-101B-9397-08002B2CF9AE}" pid="4" name="KSOTemplateDocerSaveRecord">
    <vt:lpwstr>eyJoZGlkIjoiNTIwZjhjYzY3NTlhZGYzZjMxOTdkYmY3NDlhOGEwOGUiLCJ1c2VySWQiOiIyMzAyOTExODEifQ==</vt:lpwstr>
  </property>
</Properties>
</file>