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件2</w:t>
      </w:r>
    </w:p>
    <w:p>
      <w:pPr>
        <w:jc w:val="center"/>
        <w:outlineLvl w:val="1"/>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绿色供应链管理</w:t>
      </w:r>
      <w:r>
        <w:rPr>
          <w:rFonts w:hint="eastAsia" w:ascii="方正小标宋简体" w:hAnsi="方正小标宋简体" w:eastAsia="方正小标宋简体" w:cs="方正小标宋简体"/>
          <w:sz w:val="36"/>
          <w:szCs w:val="36"/>
          <w:highlight w:val="none"/>
          <w:lang w:val="en-US" w:eastAsia="zh-CN"/>
        </w:rPr>
        <w:t>企业</w:t>
      </w:r>
      <w:r>
        <w:rPr>
          <w:rFonts w:hint="eastAsia" w:ascii="方正小标宋简体" w:hAnsi="方正小标宋简体" w:eastAsia="方正小标宋简体" w:cs="方正小标宋简体"/>
          <w:sz w:val="36"/>
          <w:szCs w:val="36"/>
          <w:highlight w:val="none"/>
        </w:rPr>
        <w:t>评价要求</w:t>
      </w:r>
    </w:p>
    <w:p>
      <w:pPr>
        <w:rPr>
          <w:rFonts w:hint="eastAsia"/>
          <w:sz w:val="32"/>
          <w:szCs w:val="32"/>
        </w:rPr>
      </w:pP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一、总则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（一）定义、目的及范围</w:t>
      </w:r>
    </w:p>
    <w:p>
      <w:pPr>
        <w:ind w:firstLine="640" w:firstLineChars="200"/>
        <w:rPr>
          <w:rFonts w:hint="eastAsia" w:ascii="仿宋_GB2312" w:eastAsia="仿宋_GB2312"/>
          <w:sz w:val="32"/>
          <w:szCs w:val="32"/>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pPr>
        <w:ind w:firstLine="640" w:firstLineChars="200"/>
        <w:rPr>
          <w:rFonts w:hint="eastAsia" w:ascii="仿宋_GB2312" w:eastAsia="仿宋_GB2312"/>
          <w:sz w:val="32"/>
          <w:szCs w:val="32"/>
        </w:rPr>
      </w:pPr>
      <w:r>
        <w:rPr>
          <w:rFonts w:hint="eastAsia" w:ascii="仿宋_GB2312" w:eastAsia="仿宋_GB2312"/>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eastAsia" w:ascii="仿宋_GB2312" w:eastAsia="仿宋_GB2312"/>
          <w:sz w:val="32"/>
          <w:szCs w:val="32"/>
        </w:rPr>
      </w:pPr>
      <w:r>
        <w:rPr>
          <w:rFonts w:hint="eastAsia" w:ascii="仿宋_GB2312" w:eastAsia="仿宋_GB2312"/>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（二）基本要求</w:t>
      </w:r>
    </w:p>
    <w:p>
      <w:pPr>
        <w:ind w:firstLine="640" w:firstLineChars="200"/>
        <w:rPr>
          <w:rFonts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是依法设立并具有独立法人资格或者视同法人的独立核算单位；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具有较强的行业影响力；</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具有较完善的能源资源、环境管理体系，各项管理制度健全，符合国家和地方的法律法规及标准规范要求，近三年无重大安全和环境污染事故；</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对实施绿色供应链管理有明确的工作目标、思路、计划和措施。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二、企业绿色供应链管理关键环节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（一）确立可持续的绿色供应链管理战略</w:t>
      </w:r>
    </w:p>
    <w:p>
      <w:pPr>
        <w:ind w:firstLine="640" w:firstLineChars="200"/>
        <w:rPr>
          <w:rFonts w:hint="eastAsia" w:ascii="仿宋_GB2312" w:eastAsia="仿宋_GB2312"/>
          <w:sz w:val="32"/>
          <w:szCs w:val="32"/>
        </w:rPr>
      </w:pPr>
      <w:r>
        <w:rPr>
          <w:rFonts w:hint="eastAsia" w:ascii="仿宋_GB2312" w:eastAsia="仿宋_GB2312"/>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（二）实施绿色供应商管理</w:t>
      </w:r>
    </w:p>
    <w:p>
      <w:pPr>
        <w:ind w:firstLine="640" w:firstLineChars="200"/>
        <w:rPr>
          <w:rFonts w:hint="eastAsia" w:ascii="仿宋_GB2312" w:eastAsia="仿宋_GB2312"/>
          <w:sz w:val="32"/>
          <w:szCs w:val="32"/>
        </w:rPr>
      </w:pPr>
      <w:r>
        <w:rPr>
          <w:rFonts w:hint="eastAsia" w:ascii="仿宋_GB2312" w:eastAsia="仿宋_GB2312"/>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eastAsia" w:ascii="仿宋_GB2312" w:eastAsia="仿宋_GB2312"/>
          <w:sz w:val="32"/>
          <w:szCs w:val="32"/>
          <w:lang w:val="en-US" w:eastAsia="zh-CN"/>
        </w:rPr>
        <w:t>材料</w:t>
      </w:r>
      <w:r>
        <w:rPr>
          <w:rFonts w:hint="eastAsia" w:ascii="仿宋_GB2312" w:eastAsia="仿宋_GB2312"/>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（三）强化绿色生产</w:t>
      </w:r>
    </w:p>
    <w:p>
      <w:pPr>
        <w:ind w:firstLine="640" w:firstLineChars="200"/>
        <w:outlineLvl w:val="9"/>
        <w:rPr>
          <w:rFonts w:hint="eastAsia" w:ascii="仿宋_GB2312" w:eastAsia="仿宋_GB2312"/>
          <w:sz w:val="32"/>
          <w:szCs w:val="32"/>
        </w:rPr>
      </w:pPr>
      <w:r>
        <w:rPr>
          <w:rFonts w:hint="eastAsia" w:ascii="仿宋_GB2312" w:eastAsia="仿宋_GB2312"/>
          <w:sz w:val="32"/>
          <w:szCs w:val="32"/>
        </w:rPr>
        <w:t>企业要建立基于产品全生命周期的绿色设计理念，整合环境数据资源，建立基础过程和产品数据库，构建评价模型，在研发设计阶段开展全生命周期</w:t>
      </w:r>
      <w:r>
        <w:rPr>
          <w:rFonts w:hint="default" w:ascii="Times New Roman" w:hAnsi="Times New Roman" w:eastAsia="仿宋_GB2312" w:cs="Times New Roman"/>
          <w:sz w:val="32"/>
          <w:szCs w:val="32"/>
        </w:rPr>
        <w:t>（LCA）</w:t>
      </w:r>
      <w:r>
        <w:rPr>
          <w:rFonts w:hint="eastAsia" w:ascii="仿宋_GB2312" w:eastAsia="仿宋_GB2312"/>
          <w:sz w:val="32"/>
          <w:szCs w:val="32"/>
        </w:rPr>
        <w:t>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（四）建设绿色回收体系</w:t>
      </w:r>
    </w:p>
    <w:p>
      <w:pPr>
        <w:ind w:firstLine="640" w:firstLineChars="200"/>
        <w:rPr>
          <w:rFonts w:hint="eastAsia" w:ascii="仿宋_GB2312" w:eastAsia="仿宋_GB2312"/>
          <w:sz w:val="32"/>
          <w:szCs w:val="32"/>
        </w:rPr>
      </w:pPr>
      <w:r>
        <w:rPr>
          <w:rFonts w:hint="eastAsia" w:ascii="仿宋_GB2312" w:eastAsia="仿宋_GB2312"/>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（五）搭建绿色信息收集监测披露平台</w:t>
      </w:r>
    </w:p>
    <w:p>
      <w:pPr>
        <w:ind w:firstLine="640" w:firstLineChars="200"/>
        <w:rPr>
          <w:rFonts w:hint="eastAsia" w:ascii="仿宋_GB2312" w:eastAsia="仿宋_GB2312"/>
          <w:sz w:val="32"/>
          <w:szCs w:val="32"/>
        </w:rPr>
      </w:pPr>
      <w:r>
        <w:rPr>
          <w:rFonts w:hint="eastAsia" w:ascii="仿宋_GB2312" w:eastAsia="仿宋_GB2312"/>
          <w:bCs/>
          <w:sz w:val="32"/>
          <w:szCs w:val="32"/>
        </w:rPr>
        <w:t>企业要建立能源消耗在线监测体系和</w:t>
      </w:r>
      <w:bookmarkStart w:id="0" w:name="OLE_LINK2"/>
      <w:bookmarkStart w:id="1" w:name="OLE_LINK1"/>
      <w:r>
        <w:rPr>
          <w:rFonts w:hint="eastAsia" w:ascii="仿宋_GB2312" w:eastAsia="仿宋_GB2312"/>
          <w:bCs/>
          <w:sz w:val="32"/>
          <w:szCs w:val="32"/>
        </w:rPr>
        <w:t>减排监测数据库</w:t>
      </w:r>
      <w:bookmarkEnd w:id="0"/>
      <w:bookmarkEnd w:id="1"/>
      <w:r>
        <w:rPr>
          <w:rFonts w:hint="eastAsia" w:ascii="仿宋_GB2312" w:eastAsia="仿宋_GB2312"/>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三、企业绿色供应链管理评价方法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企业绿色供应链管理评价由第三方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组织实施。</w:t>
      </w:r>
    </w:p>
    <w:p>
      <w:pPr>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rPr>
        <w:t>第三方</w:t>
      </w:r>
      <w:r>
        <w:rPr>
          <w:rFonts w:hint="eastAsia" w:ascii="仿宋_GB2312" w:eastAsia="仿宋_GB2312"/>
          <w:sz w:val="32"/>
          <w:szCs w:val="32"/>
          <w:lang w:val="en-US" w:eastAsia="zh-CN"/>
        </w:rPr>
        <w:t>机构</w:t>
      </w:r>
      <w:r>
        <w:rPr>
          <w:rFonts w:hint="eastAsia" w:ascii="仿宋_GB2312" w:eastAsia="仿宋_GB2312"/>
          <w:sz w:val="32"/>
          <w:szCs w:val="32"/>
          <w:lang w:eastAsia="zh-CN"/>
        </w:rPr>
        <w:t>根据</w:t>
      </w:r>
      <w:r>
        <w:rPr>
          <w:rFonts w:hint="eastAsia" w:ascii="仿宋_GB2312" w:eastAsia="仿宋_GB2312"/>
          <w:sz w:val="32"/>
          <w:szCs w:val="32"/>
        </w:rPr>
        <w:t>绿色供应链管理关键环节，按照评价标准对企业进行实地调查，查阅相关文件、报表、数据等，确保评价结果客观准确。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（二）评价指标体系</w:t>
      </w:r>
    </w:p>
    <w:p>
      <w:pPr>
        <w:ind w:firstLine="630"/>
        <w:rPr>
          <w:rFonts w:ascii="仿宋_GB2312" w:eastAsia="仿宋_GB2312"/>
          <w:sz w:val="32"/>
          <w:szCs w:val="32"/>
        </w:rPr>
      </w:pPr>
      <w:r>
        <w:rPr>
          <w:rFonts w:hint="eastAsia" w:ascii="仿宋_GB2312" w:eastAsia="仿宋_GB2312"/>
          <w:sz w:val="32"/>
          <w:szCs w:val="32"/>
        </w:rPr>
        <w:t>绿色供应链管理评价指标体系包括绿色供应链管理战略指标、绿色供应商管理指标、绿色生产指标、绿色回收指标、绿色信息平台建设指标、绿色信息</w:t>
      </w:r>
      <w:r>
        <w:rPr>
          <w:rFonts w:hint="default" w:ascii="Times New Roman" w:hAnsi="Times New Roman" w:eastAsia="仿宋_GB2312" w:cs="Times New Roman"/>
          <w:sz w:val="32"/>
          <w:szCs w:val="32"/>
        </w:rPr>
        <w:t>披露指标6个方面。具体如</w:t>
      </w: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1所示。</w:t>
      </w:r>
    </w:p>
    <w:p>
      <w:pPr>
        <w:ind w:left="0" w:leftChars="0" w:firstLine="0" w:firstLineChars="0"/>
        <w:jc w:val="center"/>
        <w:rPr>
          <w:rFonts w:hint="eastAsia" w:ascii="黑体" w:hAnsi="黑体" w:eastAsia="黑体"/>
          <w:sz w:val="28"/>
          <w:szCs w:val="28"/>
        </w:rPr>
      </w:pPr>
      <w:r>
        <w:rPr>
          <w:rFonts w:hint="eastAsia" w:ascii="黑体" w:hAnsi="黑体" w:eastAsia="黑体"/>
          <w:sz w:val="28"/>
          <w:szCs w:val="28"/>
          <w:lang w:val="en-US" w:eastAsia="zh-CN"/>
        </w:rPr>
        <w:t>附</w:t>
      </w:r>
      <w:r>
        <w:rPr>
          <w:rFonts w:hint="eastAsia" w:ascii="黑体" w:hAnsi="黑体" w:eastAsia="黑体"/>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 xml:space="preserve">1 </w:t>
      </w:r>
      <w:r>
        <w:rPr>
          <w:rFonts w:hint="eastAsia" w:ascii="黑体" w:hAnsi="黑体" w:eastAsia="黑体"/>
          <w:sz w:val="28"/>
          <w:szCs w:val="28"/>
        </w:rPr>
        <w:t xml:space="preserve"> 企业绿色供应链管理评价指标体系</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一级指标</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序号</w:t>
            </w:r>
          </w:p>
        </w:tc>
        <w:tc>
          <w:tcPr>
            <w:tcW w:w="3601" w:type="dxa"/>
            <w:vAlign w:val="center"/>
          </w:tcPr>
          <w:p>
            <w:pPr>
              <w:jc w:val="center"/>
              <w:rPr>
                <w:rFonts w:ascii="Times New Roman" w:hAnsi="Times New Roman" w:eastAsia="仿宋_GB2312"/>
                <w:sz w:val="24"/>
              </w:rPr>
            </w:pPr>
            <w:r>
              <w:rPr>
                <w:rFonts w:ascii="Times New Roman" w:hAnsi="Times New Roman" w:eastAsia="仿宋_GB2312"/>
                <w:sz w:val="24"/>
              </w:rPr>
              <w:t>二级指标</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单位</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最高分值</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绿色供应链管理</w:t>
            </w:r>
          </w:p>
          <w:p>
            <w:pPr>
              <w:jc w:val="center"/>
              <w:rPr>
                <w:rFonts w:ascii="Times New Roman" w:hAnsi="Times New Roman" w:eastAsia="仿宋_GB2312"/>
                <w:sz w:val="24"/>
              </w:rPr>
            </w:pPr>
            <w:r>
              <w:rPr>
                <w:rFonts w:ascii="Times New Roman" w:hAnsi="Times New Roman" w:eastAsia="仿宋_GB2312"/>
                <w:sz w:val="24"/>
              </w:rPr>
              <w:t>战略X1</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纳入公司发展规划X11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8</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制定绿色供应链管理目标X12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设置专门管理机构X13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实施绿色供应商</w:t>
            </w:r>
          </w:p>
          <w:p>
            <w:pPr>
              <w:jc w:val="center"/>
              <w:rPr>
                <w:rFonts w:ascii="Times New Roman" w:hAnsi="Times New Roman" w:eastAsia="仿宋_GB2312"/>
                <w:sz w:val="24"/>
              </w:rPr>
            </w:pPr>
            <w:r>
              <w:rPr>
                <w:rFonts w:ascii="Times New Roman" w:hAnsi="Times New Roman" w:eastAsia="仿宋_GB2312"/>
                <w:sz w:val="24"/>
              </w:rPr>
              <w:t>管理X2</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绿色采购标准制度完善X21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供应商认证体系完善X22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对供应商定期审核X23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供应商绩效评估制度健全X24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定期对供应商进行培训X25</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低风险供应商占比X26</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绿色生产X3</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节能减排环保合规X31</w:t>
            </w:r>
          </w:p>
        </w:tc>
        <w:tc>
          <w:tcPr>
            <w:tcW w:w="719" w:type="dxa"/>
            <w:vAlign w:val="center"/>
          </w:tcPr>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180" w:type="dxa"/>
            <w:vMerge w:val="continue"/>
            <w:vAlign w:val="center"/>
          </w:tcPr>
          <w:p>
            <w:pP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符合有害物质限制使用管理办法X32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产品回收率X41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包装回收率X42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指导下游企业回收拆解X44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绿色供应链管理信息平台完善X51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Merge w:val="restart"/>
            <w:vAlign w:val="center"/>
          </w:tcPr>
          <w:p>
            <w:pPr>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披露企业节能减排减碳信息X61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披露供应商节能减排信息X63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20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bl>
    <w:p>
      <w:pPr>
        <w:ind w:firstLine="640" w:firstLineChars="200"/>
        <w:rPr>
          <w:rFonts w:hint="eastAsia" w:ascii="楷体" w:hAnsi="楷体" w:eastAsia="楷体" w:cs="楷体"/>
          <w:sz w:val="32"/>
          <w:szCs w:val="32"/>
        </w:rPr>
      </w:pPr>
      <w:r>
        <w:rPr>
          <w:rFonts w:hint="eastAsia" w:ascii="楷体" w:hAnsi="楷体" w:eastAsia="楷体" w:cs="楷体"/>
          <w:sz w:val="32"/>
          <w:szCs w:val="32"/>
        </w:rPr>
        <w:t>（三）绿色供应链评价指数计算方法</w:t>
      </w:r>
    </w:p>
    <w:p>
      <w:pPr>
        <w:ind w:firstLine="630"/>
        <w:rPr>
          <w:rFonts w:hint="eastAsia" w:ascii="仿宋_GB2312" w:eastAsia="仿宋_GB2312"/>
          <w:sz w:val="32"/>
          <w:szCs w:val="32"/>
        </w:rPr>
      </w:pPr>
      <w:r>
        <w:rPr>
          <w:rFonts w:hint="eastAsia" w:ascii="仿宋_GB2312" w:eastAsia="仿宋_GB2312"/>
          <w:sz w:val="32"/>
          <w:szCs w:val="32"/>
        </w:rPr>
        <w:t>企业绿色供应链管理指数的计算公式如下。</w:t>
      </w:r>
    </w:p>
    <w:p>
      <w:pPr>
        <w:ind w:left="320" w:hanging="320" w:hangingChars="100"/>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50" o:spt="75" type="#_x0000_t75" style="height:44.35pt;width:410.25pt;" o:ole="t" filled="f" o:preferrelative="t" stroked="f" coordsize="21600,21600">
            <v:path/>
            <v:fill on="f" focussize="0,0"/>
            <v:stroke on="f" joinstyle="miter"/>
            <v:imagedata r:id="rId6" o:title=""/>
            <o:lock v:ext="edit" aspectratio="t"/>
            <w10:wrap type="none"/>
            <w10:anchorlock/>
          </v:shape>
          <o:OLEObject Type="Embed" ProgID="Equation.3" ShapeID="_x0000_i1050" DrawAspect="Content" ObjectID="_1468075725" r:id="rId5">
            <o:LockedField>false</o:LockedField>
          </o:OLEObject>
        </w:object>
      </w:r>
    </w:p>
    <w:p>
      <w:pPr>
        <w:ind w:left="320" w:hanging="320" w:hangingChars="100"/>
        <w:rPr>
          <w:rFonts w:hint="eastAsia" w:ascii="仿宋_GB2312" w:eastAsia="仿宋_GB2312"/>
          <w:sz w:val="32"/>
          <w:szCs w:val="32"/>
        </w:rPr>
      </w:pPr>
      <w:r>
        <w:rPr>
          <w:rFonts w:hint="eastAsia" w:ascii="仿宋_GB2312" w:eastAsia="仿宋_GB2312"/>
          <w:sz w:val="32"/>
          <w:szCs w:val="32"/>
        </w:rPr>
        <w:t>式中</w:t>
      </w:r>
      <w:r>
        <w:rPr>
          <w:rFonts w:ascii="仿宋_GB2312" w:eastAsia="仿宋_GB2312"/>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Equation.3" ShapeID="_x0000_s1026" DrawAspect="Content" ObjectID="_1468075726" r:id="rId7">
            <o:LockedField>false</o:LockedField>
          </o:OLEObject>
        </w:pict>
      </w:r>
      <w:r>
        <w:rPr>
          <w:rFonts w:hint="eastAsia" w:ascii="仿宋_GB2312" w:eastAsia="仿宋_GB2312"/>
          <w:sz w:val="32"/>
          <w:szCs w:val="32"/>
        </w:rPr>
        <w:t>GSCI为绿色供应链管理指数。</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）部分指标说明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17167和GB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24789）。</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eastAsia" w:ascii="仿宋_GB2312" w:eastAsia="仿宋_GB2312"/>
          <w:sz w:val="32"/>
          <w:szCs w:val="32"/>
        </w:rPr>
      </w:pPr>
      <w:r>
        <w:rPr>
          <w:rFonts w:hint="default" w:ascii="Times New Roman" w:hAnsi="Times New Roman" w:eastAsia="仿宋" w:cs="Times New Roman"/>
          <w:sz w:val="32"/>
          <w:szCs w:val="32"/>
        </w:rPr>
        <w:t>9、披露企业节能减排减碳信息：具体包括有毒有害物质使用、能源资源利</w:t>
      </w:r>
      <w:r>
        <w:rPr>
          <w:rFonts w:hint="eastAsia" w:ascii="仿宋" w:hAnsi="仿宋" w:eastAsia="仿宋" w:cs="仿宋"/>
          <w:sz w:val="32"/>
          <w:szCs w:val="32"/>
        </w:rPr>
        <w:t>用效率、污染物排放、碳排放减少量、产品回收利用率等信息。</w:t>
      </w:r>
    </w:p>
    <w:p>
      <w:pPr>
        <w:rPr>
          <w:rFonts w:hint="default"/>
          <w:lang w:val="en-US" w:eastAsia="zh-CN"/>
        </w:rPr>
      </w:pPr>
      <w:bookmarkStart w:id="2" w:name="_GoBack"/>
      <w:bookmarkEnd w:id="2"/>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小标宋简体">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Wingdings 2">
    <w:altName w:val="MT Extra"/>
    <w:panose1 w:val="05020102010507070707"/>
    <w:charset w:val="02"/>
    <w:family w:val="auto"/>
    <w:pitch w:val="default"/>
    <w:sig w:usb0="00000000" w:usb1="00000000" w:usb2="00000000" w:usb3="00000000" w:csb0="80000000" w:csb1="00000000"/>
  </w:font>
  <w:font w:name="DejaVu Sans">
    <w:panose1 w:val="020B0603030804020204"/>
    <w:charset w:val="86"/>
    <w:family w:val="auto"/>
    <w:pitch w:val="default"/>
    <w:sig w:usb0="E7006EFF" w:usb1="D200FDFF" w:usb2="0A246029" w:usb3="0400200C" w:csb0="600001FF" w:csb1="DFFF0000"/>
  </w:font>
  <w:font w:name="MT Extra">
    <w:panose1 w:val="05050102010205020202"/>
    <w:charset w:val="00"/>
    <w:family w:val="auto"/>
    <w:pitch w:val="default"/>
    <w:sig w:usb0="80000000" w:usb1="00000000" w:usb2="00000000" w:usb3="00000000" w:csb0="00000000" w:csb1="00000000"/>
  </w:font>
  <w:font w:name="MT Extra">
    <w:panose1 w:val="05050102010205020202"/>
    <w:charset w:val="02"/>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1CF597E"/>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65</TotalTime>
  <ScaleCrop>false</ScaleCrop>
  <LinksUpToDate>false</LinksUpToDate>
  <CharactersWithSpaces>39069</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2023-03-22T11:53:00Z</dcterms:created>
  <dc:creator>wangjing</dc:creator>
  <cp:lastModifiedBy>耿恩泽</cp:lastModifiedBy>
  <cp:lastPrinted>2024-01-12T03:12:00Z</cp:lastPrinted>
  <dcterms:modified xsi:type="dcterms:W3CDTF">2024-05-09T17:51:55Z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ICV">
    <vt:lpwstr>2AA23988025A4E76A51B66E10A1C7FF7_13</vt:lpwstr>
  </property>
</Properties>
</file>