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bidi w:val="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numPr>
          <w:ilvl w:val="0"/>
          <w:numId w:val="0"/>
        </w:numPr>
        <w:bidi w:val="0"/>
        <w:jc w:val="center"/>
        <w:rPr>
          <w:rFonts w:hint="eastAsia" w:ascii="方正小标宋简体" w:hAnsi="方正小标宋简体" w:eastAsia="方正小标宋简体" w:cs="方正小标宋简体"/>
          <w:sz w:val="44"/>
          <w:szCs w:val="44"/>
        </w:rPr>
      </w:pPr>
    </w:p>
    <w:p>
      <w:pPr>
        <w:numPr>
          <w:ilvl w:val="0"/>
          <w:numId w:val="0"/>
        </w:num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关于落实</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海淀区促进高质量充分就业十项</w:t>
      </w:r>
    </w:p>
    <w:p>
      <w:pPr>
        <w:numPr>
          <w:ilvl w:val="0"/>
          <w:numId w:val="0"/>
        </w:num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措施</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的实施细则（征求意见稿）</w:t>
      </w:r>
    </w:p>
    <w:p>
      <w:pPr>
        <w:numPr>
          <w:ilvl w:val="0"/>
          <w:numId w:val="0"/>
        </w:num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起草</w:t>
      </w:r>
      <w:r>
        <w:rPr>
          <w:rFonts w:hint="eastAsia" w:ascii="方正小标宋简体" w:hAnsi="方正小标宋简体" w:eastAsia="方正小标宋简体" w:cs="方正小标宋简体"/>
          <w:sz w:val="44"/>
          <w:szCs w:val="44"/>
        </w:rPr>
        <w:t>说明</w:t>
      </w:r>
    </w:p>
    <w:p>
      <w:pPr>
        <w:numPr>
          <w:ilvl w:val="0"/>
          <w:numId w:val="0"/>
        </w:numPr>
        <w:bidi w:val="0"/>
        <w:jc w:val="center"/>
        <w:rPr>
          <w:rFonts w:hint="eastAsia" w:ascii="方正小标宋简体" w:hAnsi="方正小标宋简体" w:eastAsia="方正小标宋简体" w:cs="方正小标宋简体"/>
          <w:sz w:val="44"/>
          <w:szCs w:val="44"/>
        </w:rPr>
      </w:pP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为落实《海淀区促进高质量充分就业十项措施》</w:t>
      </w:r>
      <w:r>
        <w:rPr>
          <w:rFonts w:hint="eastAsia" w:ascii="仿宋_GB2312" w:hAnsi="仿宋_GB2312" w:eastAsia="仿宋_GB2312"/>
          <w:color w:val="000000"/>
          <w:sz w:val="32"/>
          <w:szCs w:val="32"/>
          <w:lang w:val="en-US" w:eastAsia="zh-CN"/>
        </w:rPr>
        <w:t>(海行规发〔2025〕5号)</w:t>
      </w:r>
      <w:r>
        <w:rPr>
          <w:rFonts w:hint="eastAsia" w:ascii="仿宋_GB2312" w:hAnsi="仿宋_GB2312" w:eastAsia="仿宋_GB2312" w:cs="仿宋_GB2312"/>
          <w:sz w:val="32"/>
          <w:szCs w:val="32"/>
        </w:rPr>
        <w:t>，推进地区高质量充分就业</w:t>
      </w:r>
      <w:r>
        <w:rPr>
          <w:rFonts w:hint="eastAsia" w:cs="仿宋_GB2312"/>
          <w:sz w:val="32"/>
          <w:szCs w:val="32"/>
          <w:lang w:val="en-US" w:eastAsia="zh-CN"/>
        </w:rPr>
        <w:t>,我局</w:t>
      </w:r>
      <w:r>
        <w:rPr>
          <w:rFonts w:hint="eastAsia" w:ascii="仿宋_GB2312" w:hAnsi="仿宋_GB2312" w:eastAsia="仿宋_GB2312" w:cs="仿宋_GB2312"/>
          <w:sz w:val="32"/>
          <w:szCs w:val="32"/>
        </w:rPr>
        <w:t>拟制定《关于落实&lt;海淀区促进高质量充分就业十项措施&gt;的实施细则》（以下简称“细则”）。现就有关情况说明如下：</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一、起草背景</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就业是最基本的民生，事关人民群众切身利益，事关经济社会健康发展，事关国家长治久安。2024年5月27日，习近平总书记在主持中共中央政治局第十四次集体学习时发表重要讲话，从战略和全局高度为做好新时代新征程就业工作、促进高质量充分就业提供了根本遵循。为推进地区高质量充分就业</w:t>
      </w:r>
      <w:r>
        <w:rPr>
          <w:rFonts w:hint="eastAsia" w:cs="仿宋_GB2312"/>
          <w:sz w:val="32"/>
          <w:szCs w:val="32"/>
          <w:highlight w:val="none"/>
          <w:lang w:eastAsia="zh-CN"/>
        </w:rPr>
        <w:t>，全面构建符合区域特色的就业创业服务生态，</w:t>
      </w:r>
      <w:r>
        <w:rPr>
          <w:rFonts w:hint="eastAsia" w:ascii="仿宋_GB2312" w:hAnsi="仿宋_GB2312" w:eastAsia="仿宋_GB2312" w:cs="仿宋_GB2312"/>
          <w:sz w:val="32"/>
          <w:szCs w:val="32"/>
          <w:highlight w:val="none"/>
        </w:rPr>
        <w:t>海淀区</w:t>
      </w:r>
      <w:r>
        <w:rPr>
          <w:rFonts w:hint="eastAsia" w:cs="仿宋_GB2312"/>
          <w:sz w:val="32"/>
          <w:szCs w:val="32"/>
          <w:highlight w:val="none"/>
          <w:lang w:eastAsia="zh-CN"/>
        </w:rPr>
        <w:t>制定了</w:t>
      </w:r>
      <w:r>
        <w:rPr>
          <w:rFonts w:hint="eastAsia" w:ascii="仿宋_GB2312" w:hAnsi="仿宋_GB2312" w:eastAsia="仿宋_GB2312" w:cs="仿宋_GB2312"/>
          <w:sz w:val="32"/>
          <w:szCs w:val="32"/>
          <w:highlight w:val="none"/>
        </w:rPr>
        <w:t>《海淀区促进高质量充分就业十项措施》</w:t>
      </w:r>
      <w:r>
        <w:rPr>
          <w:rFonts w:hint="eastAsia" w:cs="仿宋_GB2312"/>
          <w:sz w:val="32"/>
          <w:szCs w:val="32"/>
          <w:highlight w:val="none"/>
          <w:lang w:eastAsia="zh-CN"/>
        </w:rPr>
        <w:t>。为确保政策落实，做好各项促进就业政策的申报工作，我局起草了《关于落实&lt;海淀区促进高质量充分就业十项措施&gt;的实施细则</w:t>
      </w:r>
      <w:bookmarkStart w:id="0" w:name="_GoBack"/>
      <w:bookmarkEnd w:id="0"/>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二、起草</w:t>
      </w:r>
      <w:r>
        <w:rPr>
          <w:rFonts w:hint="eastAsia" w:ascii="黑体" w:hAnsi="黑体" w:eastAsia="黑体" w:cs="黑体"/>
          <w:b w:val="0"/>
          <w:bCs w:val="0"/>
          <w:sz w:val="32"/>
          <w:szCs w:val="32"/>
          <w:lang w:eastAsia="zh-CN"/>
        </w:rPr>
        <w:t>过程</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cs="仿宋_GB2312"/>
          <w:sz w:val="32"/>
          <w:szCs w:val="32"/>
          <w:highlight w:val="none"/>
          <w:lang w:eastAsia="zh-CN"/>
        </w:rPr>
      </w:pPr>
      <w:r>
        <w:rPr>
          <w:rFonts w:hint="eastAsia" w:cs="仿宋_GB2312"/>
          <w:sz w:val="32"/>
          <w:szCs w:val="32"/>
          <w:highlight w:val="none"/>
          <w:lang w:val="en-US" w:eastAsia="zh-CN"/>
        </w:rPr>
        <w:t>2025年上半年以来，我局走访了八里庄、中关村等街道，了解就业公共服务落实中的实际情况，组织海淀区头部人力资源服务机构召开座谈会，积极引导经营性人力资源服务机构参与就业公共服务，依据</w:t>
      </w:r>
      <w:r>
        <w:rPr>
          <w:rFonts w:hint="eastAsia" w:cs="仿宋_GB2312"/>
          <w:sz w:val="32"/>
          <w:szCs w:val="32"/>
          <w:highlight w:val="none"/>
          <w:lang w:eastAsia="zh-CN"/>
        </w:rPr>
        <w:t>《中共中央 国务院关于实施就业优先战略促进高质量充分就业的意见》、《人力资源社会保障部等7部门关于健全创业支持体系提升创业质量的意见》（人社部发〔2025〕5号）、《财政部 人力资源社会保障部关于印发&lt;就业补助资金管理办法&gt;的通知》、《中共北京市委 北京市人民政府关于促进高质量充分就业的实施意见》（京发〔2025〕9号）、《北京市促进创业带动就业行动计划（2024-2026年）》（京就办发〔2023〕2号）、《北京市人力资源和社会保障局关于进一步发挥猎头机构引才融智作用建设专业化和国际化人力资源市场的若干措施（试行）》（京人社市场发〔2018〕266号）、《关于规范建设零工市场的指导意见（试行）》（京人社就发〔2024〕6号）等上级文件，</w:t>
      </w:r>
      <w:r>
        <w:rPr>
          <w:rFonts w:hint="eastAsia" w:ascii="仿宋_GB2312" w:hAnsi="仿宋_GB2312" w:eastAsia="仿宋_GB2312" w:cs="仿宋_GB2312"/>
          <w:b w:val="0"/>
          <w:bCs w:val="0"/>
          <w:color w:val="auto"/>
          <w:sz w:val="32"/>
          <w:szCs w:val="32"/>
          <w:highlight w:val="none"/>
          <w:lang w:val="en-US" w:eastAsia="zh-CN"/>
        </w:rPr>
        <w:t>经过内部多轮研究讨论</w:t>
      </w:r>
      <w:r>
        <w:rPr>
          <w:rFonts w:hint="eastAsia" w:cs="仿宋_GB2312"/>
          <w:b w:val="0"/>
          <w:bCs w:val="0"/>
          <w:color w:val="auto"/>
          <w:sz w:val="32"/>
          <w:szCs w:val="32"/>
          <w:highlight w:val="none"/>
          <w:lang w:val="en-US" w:eastAsia="zh-CN"/>
        </w:rPr>
        <w:t>，</w:t>
      </w:r>
      <w:r>
        <w:rPr>
          <w:rFonts w:hint="eastAsia" w:ascii="仿宋_GB2312" w:hAnsi="仿宋_GB2312" w:eastAsia="仿宋_GB2312" w:cs="仿宋_GB2312"/>
          <w:sz w:val="32"/>
          <w:szCs w:val="32"/>
          <w:highlight w:val="none"/>
        </w:rPr>
        <w:t>形成了《</w:t>
      </w:r>
      <w:r>
        <w:rPr>
          <w:rFonts w:hint="eastAsia" w:cs="仿宋_GB2312"/>
          <w:sz w:val="32"/>
          <w:szCs w:val="32"/>
          <w:highlight w:val="none"/>
          <w:lang w:eastAsia="zh-CN"/>
        </w:rPr>
        <w:t>细则</w:t>
      </w:r>
      <w:r>
        <w:rPr>
          <w:rFonts w:hint="eastAsia" w:ascii="仿宋_GB2312" w:hAnsi="仿宋_GB2312" w:eastAsia="仿宋_GB2312" w:cs="仿宋_GB2312"/>
          <w:sz w:val="32"/>
          <w:szCs w:val="32"/>
          <w:highlight w:val="none"/>
        </w:rPr>
        <w:t>》</w:t>
      </w:r>
      <w:r>
        <w:rPr>
          <w:rFonts w:hint="eastAsia" w:cs="仿宋_GB2312"/>
          <w:sz w:val="32"/>
          <w:szCs w:val="32"/>
          <w:highlight w:val="none"/>
          <w:lang w:eastAsia="zh-CN"/>
        </w:rPr>
        <w:t>初稿。初稿形成后，进一步征求了科学城公司、孵化器管理机构及相关企业等方面的意见，结合反馈对内容作了多轮完善，最终形成本《细则》</w:t>
      </w:r>
      <w:r>
        <w:rPr>
          <w:rFonts w:hint="eastAsia" w:ascii="仿宋_GB2312" w:hAnsi="仿宋_GB2312" w:eastAsia="仿宋_GB2312" w:cs="仿宋_GB2312"/>
          <w:sz w:val="32"/>
          <w:szCs w:val="32"/>
          <w:highlight w:val="none"/>
        </w:rPr>
        <w:t>（征求意见稿）</w:t>
      </w:r>
      <w:r>
        <w:rPr>
          <w:rFonts w:hint="eastAsia" w:cs="仿宋_GB2312"/>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三、主要内容</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《细则》（征求意见稿）主要内容</w:t>
      </w:r>
      <w:r>
        <w:rPr>
          <w:rFonts w:hint="eastAsia" w:cs="仿宋_GB2312"/>
          <w:sz w:val="32"/>
          <w:szCs w:val="32"/>
          <w:highlight w:val="none"/>
          <w:lang w:eastAsia="zh-CN"/>
        </w:rPr>
        <w:t>包括</w:t>
      </w:r>
      <w:r>
        <w:rPr>
          <w:rFonts w:hint="eastAsia" w:cs="仿宋_GB2312"/>
          <w:sz w:val="32"/>
          <w:szCs w:val="32"/>
          <w:highlight w:val="none"/>
          <w:lang w:val="en-US" w:eastAsia="zh-CN"/>
        </w:rPr>
        <w:t>五</w:t>
      </w:r>
      <w:r>
        <w:rPr>
          <w:rFonts w:hint="eastAsia" w:cs="仿宋_GB2312"/>
          <w:sz w:val="32"/>
          <w:szCs w:val="32"/>
          <w:highlight w:val="none"/>
          <w:lang w:eastAsia="zh-CN"/>
        </w:rPr>
        <w:t>项政策措施，涵盖了</w:t>
      </w:r>
      <w:r>
        <w:rPr>
          <w:rFonts w:hint="eastAsia" w:cs="仿宋_GB2312"/>
          <w:sz w:val="32"/>
          <w:szCs w:val="32"/>
          <w:highlight w:val="none"/>
          <w:lang w:val="en-US" w:eastAsia="zh-CN"/>
        </w:rPr>
        <w:t>具体</w:t>
      </w:r>
      <w:r>
        <w:rPr>
          <w:rFonts w:hint="eastAsia" w:cs="仿宋_GB2312"/>
          <w:sz w:val="32"/>
          <w:szCs w:val="32"/>
          <w:highlight w:val="none"/>
          <w:lang w:eastAsia="zh-CN"/>
        </w:rPr>
        <w:t>内容、申请材料、受理与审核以及监督管理等</w:t>
      </w:r>
      <w:r>
        <w:rPr>
          <w:rFonts w:hint="eastAsia" w:ascii="仿宋_GB2312" w:hAnsi="仿宋_GB2312" w:eastAsia="仿宋_GB2312" w:cs="仿宋_GB2312"/>
          <w:sz w:val="32"/>
          <w:szCs w:val="32"/>
          <w:highlight w:val="none"/>
        </w:rPr>
        <w:t>。重点内容说明如下：</w:t>
      </w:r>
    </w:p>
    <w:p>
      <w:pPr>
        <w:keepNext w:val="0"/>
        <w:keepLines w:val="0"/>
        <w:pageBreakBefore w:val="0"/>
        <w:widowControl/>
        <w:numPr>
          <w:ilvl w:val="0"/>
          <w:numId w:val="0"/>
        </w:numPr>
        <w:kinsoku/>
        <w:wordWrap/>
        <w:overflowPunct/>
        <w:topLinePunct w:val="0"/>
        <w:autoSpaceDE/>
        <w:autoSpaceDN/>
        <w:bidi w:val="0"/>
        <w:adjustRightInd/>
        <w:snapToGrid/>
        <w:ind w:firstLine="642" w:firstLineChars="200"/>
        <w:jc w:val="both"/>
        <w:textAlignment w:val="auto"/>
        <w:rPr>
          <w:rFonts w:hint="eastAsia" w:cs="仿宋_GB2312"/>
          <w:sz w:val="32"/>
          <w:szCs w:val="32"/>
          <w:highlight w:val="none"/>
          <w:lang w:eastAsia="zh-CN"/>
        </w:rPr>
      </w:pPr>
      <w:r>
        <w:rPr>
          <w:rFonts w:hint="eastAsia" w:cs="仿宋_GB2312"/>
          <w:b/>
          <w:bCs/>
          <w:sz w:val="32"/>
          <w:szCs w:val="32"/>
          <w:highlight w:val="none"/>
          <w:lang w:val="en-US" w:eastAsia="zh-CN"/>
        </w:rPr>
        <w:t>一</w:t>
      </w:r>
      <w:r>
        <w:rPr>
          <w:rFonts w:hint="eastAsia" w:cs="仿宋_GB2312"/>
          <w:b/>
          <w:bCs/>
          <w:sz w:val="32"/>
          <w:szCs w:val="32"/>
          <w:highlight w:val="none"/>
          <w:lang w:eastAsia="zh-CN"/>
        </w:rPr>
        <w:t>是鼓励经营性人力资源服务机构参与引进人才服务。</w:t>
      </w:r>
      <w:r>
        <w:rPr>
          <w:rFonts w:hint="eastAsia" w:cs="仿宋_GB2312"/>
          <w:sz w:val="32"/>
          <w:szCs w:val="32"/>
          <w:highlight w:val="none"/>
          <w:lang w:eastAsia="zh-CN"/>
        </w:rPr>
        <w:t>经批准的经营性人力资源服务机构，为人工智能等本区重点产业提供人才寻访服务，可申请人才服务奖励，同时用人单位可申请人才引进奖励。</w:t>
      </w:r>
    </w:p>
    <w:p>
      <w:pPr>
        <w:keepNext w:val="0"/>
        <w:keepLines w:val="0"/>
        <w:pageBreakBefore w:val="0"/>
        <w:widowControl/>
        <w:numPr>
          <w:ilvl w:val="0"/>
          <w:numId w:val="0"/>
        </w:numPr>
        <w:kinsoku/>
        <w:wordWrap/>
        <w:overflowPunct/>
        <w:topLinePunct w:val="0"/>
        <w:autoSpaceDE/>
        <w:autoSpaceDN/>
        <w:bidi w:val="0"/>
        <w:adjustRightInd/>
        <w:snapToGrid/>
        <w:ind w:firstLine="642" w:firstLineChars="200"/>
        <w:jc w:val="both"/>
        <w:textAlignment w:val="auto"/>
        <w:rPr>
          <w:rFonts w:hint="eastAsia" w:ascii="仿宋_GB2312" w:hAnsi="仿宋_GB2312" w:eastAsia="仿宋_GB2312" w:cs="仿宋_GB2312"/>
          <w:sz w:val="32"/>
          <w:szCs w:val="32"/>
          <w:highlight w:val="none"/>
          <w:lang w:eastAsia="zh-CN"/>
        </w:rPr>
      </w:pPr>
      <w:r>
        <w:rPr>
          <w:rFonts w:hint="eastAsia" w:cs="仿宋_GB2312"/>
          <w:b/>
          <w:bCs/>
          <w:sz w:val="32"/>
          <w:szCs w:val="32"/>
          <w:highlight w:val="none"/>
          <w:lang w:val="en-US" w:eastAsia="zh-CN"/>
        </w:rPr>
        <w:t>二</w:t>
      </w:r>
      <w:r>
        <w:rPr>
          <w:rFonts w:hint="eastAsia" w:cs="仿宋_GB2312"/>
          <w:b/>
          <w:bCs/>
          <w:sz w:val="32"/>
          <w:szCs w:val="32"/>
          <w:highlight w:val="none"/>
          <w:lang w:eastAsia="zh-CN"/>
        </w:rPr>
        <w:t>是助力创业主体全周期成长</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rPr>
        <w:t>建立“海淀区创业导师智库”，吸纳专家学者、企业高管提供常态化创业辅导服务</w:t>
      </w:r>
      <w:r>
        <w:rPr>
          <w:rFonts w:hint="eastAsia" w:cs="仿宋_GB2312"/>
          <w:sz w:val="32"/>
          <w:szCs w:val="32"/>
          <w:highlight w:val="none"/>
          <w:lang w:eastAsia="zh-CN"/>
        </w:rPr>
        <w:t>。</w:t>
      </w:r>
      <w:r>
        <w:rPr>
          <w:rFonts w:hint="eastAsia" w:cs="仿宋_GB2312"/>
          <w:sz w:val="32"/>
          <w:szCs w:val="32"/>
          <w:highlight w:val="none"/>
          <w:lang w:val="en-US" w:eastAsia="zh-CN"/>
        </w:rPr>
        <w:t>对</w:t>
      </w:r>
      <w:r>
        <w:rPr>
          <w:rFonts w:hint="eastAsia" w:cs="仿宋_GB2312"/>
          <w:szCs w:val="32"/>
        </w:rPr>
        <w:t>参加创业活动的创业导师</w:t>
      </w:r>
      <w:r>
        <w:rPr>
          <w:rFonts w:hint="eastAsia" w:cs="仿宋_GB2312"/>
          <w:sz w:val="32"/>
          <w:szCs w:val="32"/>
          <w:highlight w:val="none"/>
          <w:lang w:eastAsia="zh-CN"/>
        </w:rPr>
        <w:t>按照最高不超过2000元/人/次的标准给予创业导师补助。</w:t>
      </w:r>
    </w:p>
    <w:p>
      <w:pPr>
        <w:keepNext w:val="0"/>
        <w:keepLines w:val="0"/>
        <w:pageBreakBefore w:val="0"/>
        <w:widowControl/>
        <w:numPr>
          <w:ilvl w:val="0"/>
          <w:numId w:val="0"/>
        </w:numPr>
        <w:kinsoku/>
        <w:wordWrap/>
        <w:overflowPunct/>
        <w:topLinePunct w:val="0"/>
        <w:autoSpaceDE/>
        <w:autoSpaceDN/>
        <w:bidi w:val="0"/>
        <w:adjustRightInd/>
        <w:snapToGrid/>
        <w:ind w:firstLine="642" w:firstLineChars="200"/>
        <w:jc w:val="both"/>
        <w:textAlignment w:val="auto"/>
        <w:rPr>
          <w:rFonts w:hint="eastAsia" w:cs="仿宋_GB2312"/>
          <w:sz w:val="32"/>
          <w:szCs w:val="32"/>
          <w:highlight w:val="none"/>
          <w:lang w:eastAsia="zh-CN"/>
        </w:rPr>
      </w:pPr>
      <w:r>
        <w:rPr>
          <w:rFonts w:hint="eastAsia" w:cs="仿宋_GB2312"/>
          <w:b/>
          <w:bCs/>
          <w:sz w:val="32"/>
          <w:szCs w:val="32"/>
          <w:highlight w:val="none"/>
          <w:lang w:val="en-US" w:eastAsia="zh-CN"/>
        </w:rPr>
        <w:t>三</w:t>
      </w:r>
      <w:r>
        <w:rPr>
          <w:rFonts w:hint="eastAsia" w:cs="仿宋_GB2312"/>
          <w:b/>
          <w:bCs/>
          <w:sz w:val="32"/>
          <w:szCs w:val="32"/>
          <w:highlight w:val="none"/>
          <w:lang w:eastAsia="zh-CN"/>
        </w:rPr>
        <w:t>是赋能赛事项目转化发展。</w:t>
      </w:r>
      <w:r>
        <w:rPr>
          <w:rFonts w:hint="eastAsia" w:ascii="仿宋_GB2312" w:hAnsi="仿宋_GB2312" w:eastAsia="仿宋_GB2312" w:cs="仿宋_GB2312"/>
          <w:sz w:val="32"/>
          <w:szCs w:val="32"/>
          <w:highlight w:val="none"/>
        </w:rPr>
        <w:t>对经统筹的创新创业赛事中获得最高等次的创业项目，符合条件的给予10万元一次性转化补助。建立优秀创业项目库，对符合条件的优秀创新创业项目纳库管理</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给予为期三年的追踪服务</w:t>
      </w:r>
      <w:r>
        <w:rPr>
          <w:rFonts w:hint="eastAsia" w:cs="仿宋_GB2312"/>
          <w:sz w:val="32"/>
          <w:szCs w:val="32"/>
          <w:highlight w:val="none"/>
          <w:lang w:eastAsia="zh-CN"/>
        </w:rPr>
        <w:t>。对注册转化</w:t>
      </w:r>
      <w:r>
        <w:rPr>
          <w:rFonts w:hint="eastAsia" w:cs="仿宋_GB2312"/>
          <w:sz w:val="32"/>
          <w:szCs w:val="32"/>
          <w:highlight w:val="none"/>
          <w:lang w:val="en-US" w:eastAsia="zh-CN"/>
        </w:rPr>
        <w:t>3</w:t>
      </w:r>
      <w:r>
        <w:rPr>
          <w:rFonts w:hint="eastAsia" w:cs="仿宋_GB2312"/>
          <w:sz w:val="32"/>
          <w:szCs w:val="32"/>
          <w:highlight w:val="none"/>
          <w:lang w:eastAsia="zh-CN"/>
        </w:rPr>
        <w:t>年内企业，符合条件的，给予15万元一次性提升补助。</w:t>
      </w:r>
    </w:p>
    <w:p>
      <w:pPr>
        <w:keepNext w:val="0"/>
        <w:keepLines w:val="0"/>
        <w:pageBreakBefore w:val="0"/>
        <w:widowControl/>
        <w:numPr>
          <w:ilvl w:val="0"/>
          <w:numId w:val="0"/>
        </w:numPr>
        <w:kinsoku/>
        <w:wordWrap/>
        <w:overflowPunct/>
        <w:topLinePunct w:val="0"/>
        <w:autoSpaceDE/>
        <w:autoSpaceDN/>
        <w:bidi w:val="0"/>
        <w:adjustRightInd/>
        <w:snapToGrid/>
        <w:ind w:firstLine="642" w:firstLineChars="200"/>
        <w:jc w:val="both"/>
        <w:textAlignment w:val="auto"/>
        <w:rPr>
          <w:rFonts w:hint="eastAsia" w:cs="仿宋_GB2312"/>
          <w:sz w:val="32"/>
          <w:szCs w:val="32"/>
          <w:highlight w:val="none"/>
          <w:lang w:eastAsia="zh-CN"/>
        </w:rPr>
      </w:pPr>
      <w:r>
        <w:rPr>
          <w:rFonts w:hint="eastAsia" w:cs="仿宋_GB2312"/>
          <w:b/>
          <w:bCs/>
          <w:sz w:val="32"/>
          <w:szCs w:val="32"/>
          <w:highlight w:val="none"/>
          <w:lang w:val="en-US" w:eastAsia="zh-CN"/>
        </w:rPr>
        <w:t>四</w:t>
      </w:r>
      <w:r>
        <w:rPr>
          <w:rFonts w:hint="eastAsia" w:cs="仿宋_GB2312"/>
          <w:b/>
          <w:bCs/>
          <w:sz w:val="32"/>
          <w:szCs w:val="32"/>
          <w:highlight w:val="none"/>
          <w:lang w:eastAsia="zh-CN"/>
        </w:rPr>
        <w:t>是打造“乐就海淀”新型零工市场。</w:t>
      </w:r>
      <w:r>
        <w:rPr>
          <w:rFonts w:hint="eastAsia" w:cs="仿宋_GB2312"/>
          <w:szCs w:val="32"/>
        </w:rPr>
        <w:t>鼓励人力资源服务机构参与零工市场建设和运营管理，依法依规提供招聘求职对接服务</w:t>
      </w:r>
      <w:r>
        <w:rPr>
          <w:rFonts w:hint="eastAsia" w:cs="仿宋_GB2312"/>
          <w:sz w:val="32"/>
          <w:szCs w:val="32"/>
          <w:highlight w:val="none"/>
          <w:lang w:eastAsia="zh-CN"/>
        </w:rPr>
        <w:t>。满足相应条件的，可获得运营经费补贴、就业服务补贴、创新激励补贴。</w:t>
      </w:r>
    </w:p>
    <w:p>
      <w:pPr>
        <w:keepNext w:val="0"/>
        <w:keepLines w:val="0"/>
        <w:pageBreakBefore w:val="0"/>
        <w:widowControl/>
        <w:numPr>
          <w:ilvl w:val="0"/>
          <w:numId w:val="0"/>
        </w:numPr>
        <w:kinsoku/>
        <w:wordWrap/>
        <w:overflowPunct/>
        <w:topLinePunct w:val="0"/>
        <w:autoSpaceDE/>
        <w:autoSpaceDN/>
        <w:bidi w:val="0"/>
        <w:adjustRightInd/>
        <w:snapToGrid/>
        <w:ind w:firstLine="642" w:firstLineChars="200"/>
        <w:jc w:val="both"/>
        <w:textAlignment w:val="auto"/>
        <w:rPr>
          <w:rFonts w:hint="eastAsia" w:ascii="仿宋_GB2312" w:hAnsi="仿宋_GB2312" w:eastAsia="仿宋_GB2312" w:cs="仿宋_GB2312"/>
          <w:sz w:val="32"/>
          <w:szCs w:val="32"/>
          <w:highlight w:val="none"/>
        </w:rPr>
      </w:pPr>
      <w:r>
        <w:rPr>
          <w:rFonts w:hint="eastAsia" w:cs="仿宋_GB2312"/>
          <w:b/>
          <w:bCs/>
          <w:sz w:val="32"/>
          <w:szCs w:val="32"/>
          <w:highlight w:val="none"/>
          <w:lang w:val="en-US" w:eastAsia="zh-CN"/>
        </w:rPr>
        <w:t>五</w:t>
      </w:r>
      <w:r>
        <w:rPr>
          <w:rFonts w:hint="eastAsia" w:cs="仿宋_GB2312"/>
          <w:b/>
          <w:bCs/>
          <w:sz w:val="32"/>
          <w:szCs w:val="32"/>
          <w:highlight w:val="none"/>
          <w:lang w:eastAsia="zh-CN"/>
        </w:rPr>
        <w:t>是促进登记失业人员零工及新就业形态就业。</w:t>
      </w:r>
      <w:r>
        <w:rPr>
          <w:rFonts w:hint="eastAsia" w:cs="仿宋_GB2312"/>
          <w:sz w:val="32"/>
          <w:szCs w:val="32"/>
          <w:highlight w:val="none"/>
          <w:lang w:eastAsia="zh-CN"/>
        </w:rPr>
        <w:t>本区户籍登记失业人员在经备案的零工市场、互联网平台企业取得合法收入并满足条件的，可享受补助。</w:t>
      </w:r>
    </w:p>
    <w:sectPr>
      <w:footerReference r:id="rId5" w:type="default"/>
      <w:footerReference r:id="rId6" w:type="even"/>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left="360" w:right="90"/>
      <w:jc w:val="right"/>
      <w:rPr>
        <w:rFonts w:asciiTheme="minorEastAsia" w:hAnsiTheme="minorEastAsia" w:eastAsiaTheme="minorEastAsia"/>
        <w:sz w:val="28"/>
        <w:szCs w:val="28"/>
      </w:rPr>
    </w:pPr>
    <w:r>
      <w:rPr>
        <w:rFonts w:hint="eastAsia"/>
        <w:sz w:val="28"/>
        <w:szCs w:val="28"/>
      </w:rPr>
      <w:t xml:space="preserve">- </w:t>
    </w:r>
    <w:sdt>
      <w:sdtPr>
        <w:rPr>
          <w:sz w:val="28"/>
          <w:szCs w:val="28"/>
        </w:rPr>
        <w:id w:val="-842864814"/>
        <w:docPartObj>
          <w:docPartGallery w:val="autotext"/>
        </w:docPartObj>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hint="eastAsia"/>
            <w:sz w:val="28"/>
            <w:szCs w:val="28"/>
          </w:rPr>
          <w:t>-</w:t>
        </w:r>
      </w:sdtContent>
    </w:sdt>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6907657"/>
      <w:docPartObj>
        <w:docPartGallery w:val="autotext"/>
      </w:docPartObj>
    </w:sdtPr>
    <w:sdtEndPr>
      <w:rPr>
        <w:rFonts w:asciiTheme="minorEastAsia" w:hAnsiTheme="minorEastAsia" w:eastAsiaTheme="minorEastAsia"/>
        <w:sz w:val="28"/>
        <w:szCs w:val="28"/>
      </w:rPr>
    </w:sdtEndPr>
    <w:sdtContent>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60"/>
  <w:drawingGridVerticalSpacing w:val="435"/>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88"/>
    <w:rsid w:val="001A38A9"/>
    <w:rsid w:val="004314A3"/>
    <w:rsid w:val="0057485F"/>
    <w:rsid w:val="00762344"/>
    <w:rsid w:val="008B3636"/>
    <w:rsid w:val="00951FEE"/>
    <w:rsid w:val="00973788"/>
    <w:rsid w:val="00A64AB9"/>
    <w:rsid w:val="00C5424A"/>
    <w:rsid w:val="00DE35BB"/>
    <w:rsid w:val="08FF209A"/>
    <w:rsid w:val="16BD22BA"/>
    <w:rsid w:val="16DF5FBD"/>
    <w:rsid w:val="24FF7722"/>
    <w:rsid w:val="28C64985"/>
    <w:rsid w:val="2DA745DB"/>
    <w:rsid w:val="363D3A13"/>
    <w:rsid w:val="37E6EF93"/>
    <w:rsid w:val="3E273CD2"/>
    <w:rsid w:val="3E7FD50E"/>
    <w:rsid w:val="3F7DF7AF"/>
    <w:rsid w:val="497CF066"/>
    <w:rsid w:val="5BEFD143"/>
    <w:rsid w:val="5CBD7EBA"/>
    <w:rsid w:val="5EBA5D0A"/>
    <w:rsid w:val="5F6E3B23"/>
    <w:rsid w:val="5FFF230C"/>
    <w:rsid w:val="7B9DE480"/>
    <w:rsid w:val="7BE5F428"/>
    <w:rsid w:val="7BFF2D35"/>
    <w:rsid w:val="7D7EE262"/>
    <w:rsid w:val="7DF7FC7B"/>
    <w:rsid w:val="7EFBB963"/>
    <w:rsid w:val="7F5F0B31"/>
    <w:rsid w:val="7FDF77A7"/>
    <w:rsid w:val="7FEBF394"/>
    <w:rsid w:val="7FF56EF4"/>
    <w:rsid w:val="9FEE6B19"/>
    <w:rsid w:val="A57FB17B"/>
    <w:rsid w:val="B73F72EC"/>
    <w:rsid w:val="B7DF92DE"/>
    <w:rsid w:val="BFFD00C5"/>
    <w:rsid w:val="CA8659D4"/>
    <w:rsid w:val="CDDC9F9A"/>
    <w:rsid w:val="CEEEECB8"/>
    <w:rsid w:val="D7A3ABF8"/>
    <w:rsid w:val="DF33C50B"/>
    <w:rsid w:val="DFF798B6"/>
    <w:rsid w:val="DFFF06CF"/>
    <w:rsid w:val="E3FF6A81"/>
    <w:rsid w:val="E92735E4"/>
    <w:rsid w:val="EB5EB39E"/>
    <w:rsid w:val="EDD9626C"/>
    <w:rsid w:val="EE3C1B33"/>
    <w:rsid w:val="F35FC007"/>
    <w:rsid w:val="F5E79052"/>
    <w:rsid w:val="F5FFBB0E"/>
    <w:rsid w:val="F7E5A236"/>
    <w:rsid w:val="F7EB6945"/>
    <w:rsid w:val="FBF52EC2"/>
    <w:rsid w:val="FDDCF6C6"/>
    <w:rsid w:val="FDFB8C7E"/>
    <w:rsid w:val="FF6EA72D"/>
    <w:rsid w:val="FFA1E68B"/>
    <w:rsid w:val="FFBB0337"/>
    <w:rsid w:val="FFDB6894"/>
    <w:rsid w:val="FFDE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64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link w:val="11"/>
    <w:qFormat/>
    <w:uiPriority w:val="9"/>
    <w:pPr>
      <w:keepNext/>
      <w:keepLines/>
      <w:outlineLvl w:val="0"/>
    </w:pPr>
    <w:rPr>
      <w:rFonts w:ascii="黑体" w:hAnsi="黑体" w:eastAsia="黑体" w:cs="黑体"/>
      <w:bCs/>
      <w:kern w:val="44"/>
    </w:rPr>
  </w:style>
  <w:style w:type="paragraph" w:styleId="3">
    <w:name w:val="heading 2"/>
    <w:basedOn w:val="1"/>
    <w:next w:val="1"/>
    <w:link w:val="13"/>
    <w:unhideWhenUsed/>
    <w:qFormat/>
    <w:uiPriority w:val="9"/>
    <w:pPr>
      <w:keepNext/>
      <w:keepLines/>
      <w:outlineLvl w:val="1"/>
    </w:pPr>
    <w:rPr>
      <w:rFonts w:ascii="楷体_GB2312" w:hAnsi="楷体_GB2312" w:eastAsia="楷体_GB2312" w:cs="楷体_GB2312"/>
      <w:bCs/>
    </w:rPr>
  </w:style>
  <w:style w:type="paragraph" w:styleId="4">
    <w:name w:val="heading 3"/>
    <w:basedOn w:val="1"/>
    <w:next w:val="1"/>
    <w:link w:val="14"/>
    <w:semiHidden/>
    <w:unhideWhenUsed/>
    <w:qFormat/>
    <w:uiPriority w:val="9"/>
    <w:pPr>
      <w:keepNext/>
      <w:keepLines/>
      <w:outlineLvl w:val="2"/>
    </w:pPr>
    <w:rPr>
      <w:bC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Title"/>
    <w:basedOn w:val="1"/>
    <w:next w:val="1"/>
    <w:link w:val="12"/>
    <w:qFormat/>
    <w:uiPriority w:val="10"/>
    <w:pPr>
      <w:spacing w:before="240" w:after="60"/>
      <w:ind w:firstLine="0" w:firstLineChars="0"/>
      <w:jc w:val="center"/>
      <w:outlineLvl w:val="0"/>
    </w:pPr>
    <w:rPr>
      <w:rFonts w:ascii="方正小标宋简体" w:hAnsi="方正小标宋简体" w:eastAsia="方正小标宋简体" w:cs="方正小标宋简体"/>
      <w:bCs/>
      <w:sz w:val="44"/>
      <w:szCs w:val="44"/>
    </w:rPr>
  </w:style>
  <w:style w:type="character" w:customStyle="1" w:styleId="11">
    <w:name w:val="标题 1 Char"/>
    <w:basedOn w:val="10"/>
    <w:link w:val="2"/>
    <w:qFormat/>
    <w:uiPriority w:val="9"/>
    <w:rPr>
      <w:rFonts w:ascii="黑体" w:hAnsi="黑体" w:eastAsia="黑体" w:cs="黑体"/>
      <w:bCs/>
      <w:kern w:val="44"/>
      <w:sz w:val="32"/>
      <w:szCs w:val="32"/>
    </w:rPr>
  </w:style>
  <w:style w:type="character" w:customStyle="1" w:styleId="12">
    <w:name w:val="标题 Char"/>
    <w:basedOn w:val="10"/>
    <w:link w:val="8"/>
    <w:qFormat/>
    <w:uiPriority w:val="10"/>
    <w:rPr>
      <w:rFonts w:ascii="方正小标宋简体" w:hAnsi="方正小标宋简体" w:eastAsia="方正小标宋简体" w:cs="方正小标宋简体"/>
      <w:bCs/>
      <w:sz w:val="44"/>
      <w:szCs w:val="44"/>
    </w:rPr>
  </w:style>
  <w:style w:type="character" w:customStyle="1" w:styleId="13">
    <w:name w:val="标题 2 Char"/>
    <w:basedOn w:val="10"/>
    <w:link w:val="3"/>
    <w:qFormat/>
    <w:uiPriority w:val="9"/>
    <w:rPr>
      <w:rFonts w:ascii="楷体_GB2312" w:hAnsi="楷体_GB2312" w:eastAsia="楷体_GB2312" w:cs="楷体_GB2312"/>
      <w:bCs/>
      <w:sz w:val="32"/>
      <w:szCs w:val="32"/>
    </w:rPr>
  </w:style>
  <w:style w:type="character" w:customStyle="1" w:styleId="14">
    <w:name w:val="标题 3 Char"/>
    <w:basedOn w:val="10"/>
    <w:link w:val="4"/>
    <w:semiHidden/>
    <w:qFormat/>
    <w:uiPriority w:val="9"/>
    <w:rPr>
      <w:rFonts w:ascii="仿宋_GB2312" w:hAnsi="仿宋_GB2312" w:eastAsia="仿宋_GB2312" w:cs="仿宋_GB2312"/>
      <w:bCs/>
      <w:sz w:val="32"/>
      <w:szCs w:val="32"/>
    </w:rPr>
  </w:style>
  <w:style w:type="character" w:customStyle="1" w:styleId="15">
    <w:name w:val="页眉 Char"/>
    <w:basedOn w:val="10"/>
    <w:link w:val="7"/>
    <w:qFormat/>
    <w:uiPriority w:val="99"/>
    <w:rPr>
      <w:rFonts w:ascii="仿宋_GB2312" w:hAnsi="仿宋_GB2312" w:eastAsia="仿宋_GB2312" w:cs="仿宋_GB2312"/>
      <w:sz w:val="18"/>
      <w:szCs w:val="18"/>
    </w:rPr>
  </w:style>
  <w:style w:type="character" w:customStyle="1" w:styleId="16">
    <w:name w:val="页脚 Char"/>
    <w:basedOn w:val="10"/>
    <w:link w:val="6"/>
    <w:qFormat/>
    <w:uiPriority w:val="99"/>
    <w:rPr>
      <w:rFonts w:ascii="仿宋_GB2312" w:hAnsi="仿宋_GB2312" w:eastAsia="仿宋_GB2312" w:cs="仿宋_GB2312"/>
      <w:sz w:val="18"/>
      <w:szCs w:val="18"/>
    </w:rPr>
  </w:style>
  <w:style w:type="character" w:customStyle="1" w:styleId="17">
    <w:name w:val="批注框文本 Char"/>
    <w:basedOn w:val="10"/>
    <w:link w:val="5"/>
    <w:semiHidden/>
    <w:qFormat/>
    <w:uiPriority w:val="99"/>
    <w:rPr>
      <w:rFonts w:ascii="仿宋_GB2312" w:hAnsi="仿宋_GB2312" w:eastAsia="仿宋_GB2312" w:cs="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1419</Words>
  <Characters>1459</Characters>
  <Lines>1</Lines>
  <Paragraphs>1</Paragraphs>
  <TotalTime>3</TotalTime>
  <ScaleCrop>false</ScaleCrop>
  <LinksUpToDate>false</LinksUpToDate>
  <CharactersWithSpaces>1462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2025-01-29T11:18:00Z</dcterms:created>
  <dc:creator>HDGF</dc:creator>
  <cp:lastModifiedBy>user</cp:lastModifiedBy>
  <cp:lastPrinted>2025-12-03T09:10:33Z</cp:lastPrinted>
  <dcterms:modified xsi:type="dcterms:W3CDTF">2025-12-03T09:10:34Z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eyJoZGlkIjoiYzE4MGFkYTkwNjZjODA3YTU3OGUyNDFjZDZiMjMyMWMiLCJ1c2VySWQiOiIxMDU1NzY0MDQxIn0=</vt:lpwstr>
  </property>
  <property fmtid="{D5CDD505-2E9C-101B-9397-08002B2CF9AE}" pid="4" name="ICV">
    <vt:lpwstr>D12B233D65614F0F8C050E2AB2C8FE37_12</vt:lpwstr>
  </property>
</Properties>
</file>