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22581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《海淀区支持创新创业服务平台发展若干措施》（2025年11月修订）政策解读</w:t>
      </w:r>
    </w:p>
    <w:bookmarkEnd w:id="0"/>
    <w:p w14:paraId="5CBB472F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日期:2025年12月03日15:17</w:t>
      </w:r>
      <w:r>
        <w:rPr>
          <w:rFonts w:hint="eastAsia"/>
          <w:lang w:val="en-US" w:eastAsia="zh-CN"/>
        </w:rPr>
        <w:t xml:space="preserve">                    </w:t>
      </w:r>
      <w:r>
        <w:rPr>
          <w:rFonts w:hint="default"/>
          <w:lang w:val="en-US" w:eastAsia="zh-CN"/>
        </w:rPr>
        <w:t>来源:中关村科学城管理委员</w:t>
      </w:r>
    </w:p>
    <w:p w14:paraId="0DCA375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近日，中关村科学城管委会印发了《海淀区支持创新创业服务平台发展若干措施》（2025年11月修订）（中科城〔2025〕149号）（以下简称《若干措施》），重点支持概念验证中心、共性技术平台、孵化器、科创服务机构等创新创业服务平台发展，现将《若干措施》有关情况解读如下：</w:t>
      </w:r>
    </w:p>
    <w:p w14:paraId="1F70474C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一、修订背景</w:t>
      </w:r>
    </w:p>
    <w:p w14:paraId="6A2E02D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促进关键核心技术攻关和科技成果转化，升级创新服务生态，强化创新要素支撑，中关村科学城管委会优化升级了原有政策体系，为了将原《若干措施》部分已优化升级或调整的政策重新纳入政策体系，特此修订原《若干措施》。</w:t>
      </w:r>
    </w:p>
    <w:p w14:paraId="7D803DD1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二、修订依据</w:t>
      </w:r>
    </w:p>
    <w:p w14:paraId="1E230E5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若干措施》的修订部分主要依据工信部等部门印发的《中关村世界领先科技园区建设方案（2024—2027年）》、工业和信息化部等九部门印发的《关于加快推进科技服务业高质量发展的实施意见》、北京市科委印发的《北京市科技创新国际化提升行动计划（2024-2027年）》和北京市科委发布《北京市支持科技服务业高质量发展若干措施》的相关内容。</w:t>
      </w:r>
    </w:p>
    <w:p w14:paraId="3B0C3ED0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三、主要内容</w:t>
      </w:r>
    </w:p>
    <w:p w14:paraId="08422A0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《若干措施》分为促进关键核心技术攻关和科技成果转化、升级创新服务生态、强化创新要素支撑三个部分，10条的具体措施。</w:t>
      </w:r>
    </w:p>
    <w:p w14:paraId="09F34307">
      <w:pPr>
        <w:ind w:firstLine="562" w:firstLineChars="200"/>
        <w:rPr>
          <w:rFonts w:hint="default"/>
          <w:lang w:val="en-US" w:eastAsia="zh-CN"/>
        </w:rPr>
      </w:pPr>
      <w:r>
        <w:rPr>
          <w:rStyle w:val="29"/>
          <w:rFonts w:hint="default"/>
          <w:lang w:val="en-US" w:eastAsia="zh-CN"/>
        </w:rPr>
        <w:t>1.支持关键核心技术“揭榜挂帅”。</w:t>
      </w:r>
      <w:r>
        <w:rPr>
          <w:rFonts w:hint="default"/>
          <w:lang w:val="en-US" w:eastAsia="zh-CN"/>
        </w:rPr>
        <w:t>面向人工智能、医药健康、智能制造与装备等高精尖产业领域，发布技术攻关榜单，由企业、高校院所等创新主体揭榜进行技术攻关。</w:t>
      </w:r>
    </w:p>
    <w:p w14:paraId="7A895EF9">
      <w:pPr>
        <w:ind w:firstLine="562" w:firstLineChars="200"/>
        <w:rPr>
          <w:rFonts w:hint="default"/>
          <w:lang w:val="en-US" w:eastAsia="zh-CN"/>
        </w:rPr>
      </w:pPr>
      <w:r>
        <w:rPr>
          <w:rStyle w:val="29"/>
          <w:rFonts w:hint="default"/>
          <w:lang w:val="en-US" w:eastAsia="zh-CN"/>
        </w:rPr>
        <w:t>2.支持科技成果转化公共平台建设。</w:t>
      </w:r>
      <w:r>
        <w:rPr>
          <w:rFonts w:hint="default"/>
          <w:lang w:val="en-US" w:eastAsia="zh-CN"/>
        </w:rPr>
        <w:t>支持概念验证平台、中试验证平台和共性技术平台等科技成果转化公共平台建设，提供概念验证、中试熟化、通用技术研发等专业服务。</w:t>
      </w:r>
    </w:p>
    <w:p w14:paraId="3343863D">
      <w:pPr>
        <w:ind w:firstLine="562" w:firstLineChars="200"/>
        <w:rPr>
          <w:rFonts w:hint="default"/>
          <w:lang w:val="en-US" w:eastAsia="zh-CN"/>
        </w:rPr>
      </w:pPr>
      <w:r>
        <w:rPr>
          <w:rStyle w:val="29"/>
          <w:rFonts w:hint="default"/>
          <w:lang w:val="en-US" w:eastAsia="zh-CN"/>
        </w:rPr>
        <w:t>3.加大应用基础研究投入。</w:t>
      </w:r>
      <w:r>
        <w:rPr>
          <w:rFonts w:hint="default"/>
          <w:lang w:val="en-US" w:eastAsia="zh-CN"/>
        </w:rPr>
        <w:t>支持企业与政府合作共同出资设立自然科学联合基金，搭建企业和高校院所深度合作平台，采取企业出题、高校院所解题方式，强化面向产业发展问题应用基础科学研究。</w:t>
      </w:r>
    </w:p>
    <w:p w14:paraId="12A69C5E">
      <w:pPr>
        <w:ind w:firstLine="562" w:firstLineChars="200"/>
        <w:rPr>
          <w:rFonts w:hint="default"/>
          <w:lang w:val="en-US" w:eastAsia="zh-CN"/>
        </w:rPr>
      </w:pPr>
      <w:r>
        <w:rPr>
          <w:rStyle w:val="29"/>
          <w:rFonts w:hint="default"/>
          <w:lang w:val="en-US" w:eastAsia="zh-CN"/>
        </w:rPr>
        <w:t>4.支持高质量孵化器。</w:t>
      </w:r>
      <w:r>
        <w:rPr>
          <w:rFonts w:hint="default"/>
          <w:lang w:val="en-US" w:eastAsia="zh-CN"/>
        </w:rPr>
        <w:t>引入全球创新资源，支持建设国际孵化平台。聚焦未来产业方向，支持建设量子、具身智能等未来产业孵化器。鼓励孵化机构对标行业标杆孵化器，加快服务能力提升。</w:t>
      </w:r>
    </w:p>
    <w:p w14:paraId="68FD1292">
      <w:pPr>
        <w:ind w:firstLine="562" w:firstLineChars="200"/>
        <w:rPr>
          <w:rFonts w:hint="default"/>
          <w:lang w:val="en-US" w:eastAsia="zh-CN"/>
        </w:rPr>
      </w:pPr>
      <w:r>
        <w:rPr>
          <w:rStyle w:val="29"/>
          <w:rFonts w:hint="default"/>
          <w:lang w:val="en-US" w:eastAsia="zh-CN"/>
        </w:rPr>
        <w:t>5.支持科创服务机构。</w:t>
      </w:r>
      <w:r>
        <w:rPr>
          <w:rFonts w:hint="default"/>
          <w:lang w:val="en-US" w:eastAsia="zh-CN"/>
        </w:rPr>
        <w:t>支持技术研发服务机构、技术转移转化与交易机构、大企业开放创新中心、高端科技创新类商务服务机构等专业服务机构为企业提供专业服务，赋能科创产业发展。支持行业协会、产业联盟、科技社群、科技媒体等创新生态促进机构开展产业促进、集聚创新要素、服务科技企业等工作。</w:t>
      </w:r>
    </w:p>
    <w:p w14:paraId="2E9CC6D4">
      <w:pPr>
        <w:ind w:firstLine="562" w:firstLineChars="200"/>
        <w:rPr>
          <w:rFonts w:hint="default"/>
          <w:lang w:val="en-US" w:eastAsia="zh-CN"/>
        </w:rPr>
      </w:pPr>
      <w:r>
        <w:rPr>
          <w:rStyle w:val="29"/>
          <w:rFonts w:hint="default"/>
          <w:lang w:val="en-US" w:eastAsia="zh-CN"/>
        </w:rPr>
        <w:t>6.支持国际交流合作。</w:t>
      </w:r>
      <w:r>
        <w:rPr>
          <w:rFonts w:hint="default"/>
          <w:lang w:val="en-US" w:eastAsia="zh-CN"/>
        </w:rPr>
        <w:t>支持科创类国际组织、国际知名科技服务机构和产业促进机构、外资企业研发中心等国际化高能级机构发展，开展国际创新合作交流，提升海淀创新能级。鼓励企业及机构在海外建设创新加速器和国际合作平台。</w:t>
      </w:r>
    </w:p>
    <w:p w14:paraId="06B0C86C">
      <w:pPr>
        <w:ind w:firstLine="562" w:firstLineChars="200"/>
        <w:rPr>
          <w:rFonts w:hint="default"/>
          <w:lang w:val="en-US" w:eastAsia="zh-CN"/>
        </w:rPr>
      </w:pPr>
      <w:r>
        <w:rPr>
          <w:rStyle w:val="29"/>
          <w:rFonts w:hint="default"/>
          <w:lang w:val="en-US" w:eastAsia="zh-CN"/>
        </w:rPr>
        <w:t>7.加强平台人才服务。</w:t>
      </w:r>
      <w:r>
        <w:rPr>
          <w:rFonts w:hint="default"/>
          <w:lang w:val="en-US" w:eastAsia="zh-CN"/>
        </w:rPr>
        <w:t>鼓励符合条件的优秀人才申报“海英计划”；实施“薪火共燃”计划，建设企业家创新领导力培训体系，壮大技术经纪人、产品经理等产业化专家队伍。</w:t>
      </w:r>
    </w:p>
    <w:p w14:paraId="7214D75E">
      <w:pPr>
        <w:ind w:firstLine="562" w:firstLineChars="200"/>
        <w:rPr>
          <w:rFonts w:hint="default"/>
          <w:lang w:val="en-US" w:eastAsia="zh-CN"/>
        </w:rPr>
      </w:pPr>
      <w:r>
        <w:rPr>
          <w:rStyle w:val="29"/>
          <w:rFonts w:hint="default"/>
          <w:lang w:val="en-US" w:eastAsia="zh-CN"/>
        </w:rPr>
        <w:t>8.加强科技金融支持。</w:t>
      </w:r>
      <w:r>
        <w:rPr>
          <w:rFonts w:hint="default"/>
          <w:lang w:val="en-US" w:eastAsia="zh-CN"/>
        </w:rPr>
        <w:t>合作一批投资机构，全链条布局早期基金、成长基金、并购基金等，引导撬动社会资本投资科技企业；支持国家战略项目及创新基础设施项目落地。</w:t>
      </w:r>
    </w:p>
    <w:p w14:paraId="63C94B5C">
      <w:pPr>
        <w:ind w:firstLine="562" w:firstLineChars="200"/>
        <w:rPr>
          <w:rFonts w:hint="default"/>
          <w:lang w:val="en-US" w:eastAsia="zh-CN"/>
        </w:rPr>
      </w:pPr>
      <w:r>
        <w:rPr>
          <w:rStyle w:val="29"/>
          <w:rFonts w:hint="default"/>
          <w:lang w:val="en-US" w:eastAsia="zh-CN"/>
        </w:rPr>
        <w:t>9.支持特色园区建设。</w:t>
      </w:r>
      <w:r>
        <w:rPr>
          <w:rFonts w:hint="default"/>
          <w:lang w:val="en-US" w:eastAsia="zh-CN"/>
        </w:rPr>
        <w:t>鼓励运营单位开展系统化的企业和产业服务能力建设；鼓励建设运营单位对园区旧有空间开展更新改造。</w:t>
      </w:r>
    </w:p>
    <w:p w14:paraId="70A73D02">
      <w:pPr>
        <w:ind w:firstLine="562" w:firstLineChars="200"/>
        <w:rPr>
          <w:rFonts w:hint="default"/>
          <w:lang w:val="en-US" w:eastAsia="zh-CN"/>
        </w:rPr>
      </w:pPr>
      <w:r>
        <w:rPr>
          <w:rStyle w:val="29"/>
          <w:rFonts w:hint="default"/>
          <w:lang w:val="en-US" w:eastAsia="zh-CN"/>
        </w:rPr>
        <w:t>10.创新应用场景建设。</w:t>
      </w:r>
      <w:r>
        <w:rPr>
          <w:rFonts w:hint="default"/>
          <w:lang w:val="en-US" w:eastAsia="zh-CN"/>
        </w:rPr>
        <w:t>鼓励各领域行业主体挖掘业务需求，提供新技术新产品应用场景和试用环境，加速原型技术应用验证与迭代升级。</w:t>
      </w:r>
    </w:p>
    <w:p w14:paraId="5F7BB89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https://zyk.bjhd.gov.cn/zwdt/zcjd/202512/t20251204_4795692.shtml</w:t>
      </w: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DE3790"/>
    <w:rsid w:val="04E5597F"/>
    <w:rsid w:val="05CC0449"/>
    <w:rsid w:val="05CC6BA7"/>
    <w:rsid w:val="05F56545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22C18FA"/>
    <w:rsid w:val="22A660F0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8096A1B"/>
    <w:rsid w:val="28341D78"/>
    <w:rsid w:val="284055FE"/>
    <w:rsid w:val="284C442A"/>
    <w:rsid w:val="2867493B"/>
    <w:rsid w:val="288233CE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7407E1B"/>
    <w:rsid w:val="479917B8"/>
    <w:rsid w:val="480F418D"/>
    <w:rsid w:val="485C7A85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74C2E7F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CA77D8D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2025-12-04T09:51:25Z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CE4103F0BC7341B0BFE21D9CD8331426_13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