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CB843">
      <w:pPr>
        <w:pStyle w:val="13"/>
        <w:bidi w:val="0"/>
        <w:rPr>
          <w:rFonts w:hint="default"/>
          <w:lang w:val="en-US" w:eastAsia="zh-CN"/>
        </w:rPr>
      </w:pPr>
      <w:r>
        <w:rPr>
          <w:rFonts w:hint="default"/>
          <w:lang w:val="en-US" w:eastAsia="zh-CN"/>
        </w:rPr>
        <w:t>《北京经济技术开发区关于加快建设新质生产力综合保税区的若干措施》政策解读</w:t>
      </w:r>
    </w:p>
    <w:p w14:paraId="69AF6B0E">
      <w:pPr>
        <w:pStyle w:val="8"/>
        <w:bidi w:val="0"/>
        <w:rPr>
          <w:rFonts w:hint="default"/>
          <w:lang w:val="en-US" w:eastAsia="zh-CN"/>
        </w:rPr>
      </w:pPr>
      <w:r>
        <w:rPr>
          <w:rFonts w:hint="default"/>
          <w:lang w:val="en-US" w:eastAsia="zh-CN"/>
        </w:rPr>
        <w:t>来源：北京经济技术开发区商务金融局</w:t>
      </w:r>
      <w:r>
        <w:rPr>
          <w:rFonts w:hint="eastAsia"/>
          <w:lang w:val="en-US" w:eastAsia="zh-CN"/>
        </w:rPr>
        <w:t xml:space="preserve">                 </w:t>
      </w:r>
      <w:r>
        <w:rPr>
          <w:rFonts w:hint="default"/>
          <w:lang w:val="en-US" w:eastAsia="zh-CN"/>
        </w:rPr>
        <w:t>时间：2025年12月03日</w:t>
      </w:r>
    </w:p>
    <w:p w14:paraId="3B091462">
      <w:pPr>
        <w:bidi w:val="0"/>
        <w:ind w:firstLine="560" w:firstLineChars="200"/>
        <w:rPr>
          <w:rFonts w:hint="default"/>
          <w:lang w:val="en-US" w:eastAsia="zh-CN"/>
        </w:rPr>
      </w:pPr>
      <w:r>
        <w:rPr>
          <w:rFonts w:hint="default"/>
          <w:lang w:val="en-US" w:eastAsia="zh-CN"/>
        </w:rPr>
        <w:t>政策文件：北京经济技术开发区管理委员会印发《北京经济技术开发区关于加快建设新质生产力综合保税区的若干措施》的通知</w:t>
      </w:r>
    </w:p>
    <w:p w14:paraId="40980ECA">
      <w:pPr>
        <w:pStyle w:val="2"/>
        <w:bidi w:val="0"/>
        <w:rPr>
          <w:rFonts w:hint="default"/>
          <w:lang w:val="en-US" w:eastAsia="zh-CN"/>
        </w:rPr>
      </w:pPr>
      <w:r>
        <w:rPr>
          <w:rFonts w:hint="default"/>
          <w:lang w:val="en-US" w:eastAsia="zh-CN"/>
        </w:rPr>
        <w:t>一、政策依据是什么？</w:t>
      </w:r>
    </w:p>
    <w:p w14:paraId="6321096A">
      <w:pPr>
        <w:bidi w:val="0"/>
        <w:ind w:firstLine="560" w:firstLineChars="200"/>
        <w:rPr>
          <w:rFonts w:hint="default"/>
          <w:lang w:val="en-US" w:eastAsia="zh-CN"/>
        </w:rPr>
      </w:pPr>
      <w:r>
        <w:rPr>
          <w:rFonts w:hint="default"/>
          <w:lang w:val="en-US" w:eastAsia="zh-CN"/>
        </w:rPr>
        <w:t>根据《中华人民共和国海关综合保税区管理办法》（署令〔2022〕256号）《国务院关于促进综合保税区高水平开放高质量发展的若干意见》（国发〔2019〕3号）等政策文件规定，结合经开区实际，制定本办法。</w:t>
      </w:r>
    </w:p>
    <w:p w14:paraId="354630DA">
      <w:pPr>
        <w:pStyle w:val="2"/>
        <w:bidi w:val="0"/>
        <w:rPr>
          <w:rFonts w:hint="default"/>
          <w:lang w:val="en-US" w:eastAsia="zh-CN"/>
        </w:rPr>
      </w:pPr>
      <w:r>
        <w:rPr>
          <w:rFonts w:hint="default"/>
          <w:lang w:val="en-US" w:eastAsia="zh-CN"/>
        </w:rPr>
        <w:t>二、出台的目的是什么？</w:t>
      </w:r>
    </w:p>
    <w:p w14:paraId="21B64D25">
      <w:pPr>
        <w:bidi w:val="0"/>
        <w:ind w:firstLine="560" w:firstLineChars="200"/>
        <w:rPr>
          <w:rFonts w:hint="default"/>
          <w:lang w:val="en-US" w:eastAsia="zh-CN"/>
        </w:rPr>
      </w:pPr>
      <w:r>
        <w:rPr>
          <w:rFonts w:hint="default"/>
          <w:lang w:val="en-US" w:eastAsia="zh-CN"/>
        </w:rPr>
        <w:t>为深入贯彻党中央、国务院关于新质生产力和对外开放发展的决策部署，根据《中华人民共和国海关综合保税区管理办法》《国务院关于促进综合保税区高水平开放高质量发展的若干意见》等相关文件要求，为努力打造全国首个以新质生产力培育发展为主题的亦庄综合保税区（以下简称“亦庄综保区”），特制定本措施。</w:t>
      </w:r>
    </w:p>
    <w:p w14:paraId="77A140CC">
      <w:pPr>
        <w:pStyle w:val="2"/>
        <w:bidi w:val="0"/>
        <w:rPr>
          <w:rFonts w:hint="default"/>
          <w:lang w:val="en-US" w:eastAsia="zh-CN"/>
        </w:rPr>
      </w:pPr>
      <w:r>
        <w:rPr>
          <w:rFonts w:hint="default"/>
          <w:lang w:val="en-US" w:eastAsia="zh-CN"/>
        </w:rPr>
        <w:t>三、兑现内容有什么？</w:t>
      </w:r>
    </w:p>
    <w:p w14:paraId="70C1B630">
      <w:pPr>
        <w:bidi w:val="0"/>
        <w:ind w:firstLine="560" w:firstLineChars="200"/>
        <w:rPr>
          <w:rFonts w:hint="default"/>
          <w:lang w:val="en-US" w:eastAsia="zh-CN"/>
        </w:rPr>
      </w:pPr>
      <w:r>
        <w:rPr>
          <w:rFonts w:hint="default"/>
          <w:lang w:val="en-US" w:eastAsia="zh-CN"/>
        </w:rPr>
        <w:t>本政策围绕亦庄综保区功能定位、产业方向和模式创新等方面提出了十一项行动措施。包括固定资产投资支持、创新业态及效益提升奖励、科技成果转化应用、工业品跨境“新质出海”服务、国际结算金融服务，数智绿色标杆示范等内容，各项政策相互搭配，形成支持亦庄综保区系统性提质增效“政策包”。</w:t>
      </w:r>
    </w:p>
    <w:p w14:paraId="7ABA927C">
      <w:pPr>
        <w:pStyle w:val="2"/>
        <w:bidi w:val="0"/>
        <w:rPr>
          <w:rFonts w:hint="default"/>
          <w:lang w:val="en-US" w:eastAsia="zh-CN"/>
        </w:rPr>
      </w:pPr>
      <w:r>
        <w:rPr>
          <w:rFonts w:hint="default"/>
          <w:lang w:val="en-US" w:eastAsia="zh-CN"/>
        </w:rPr>
        <w:t>四、如何申报？</w:t>
      </w:r>
    </w:p>
    <w:p w14:paraId="2DB467C7">
      <w:pPr>
        <w:bidi w:val="0"/>
        <w:ind w:firstLine="560" w:firstLineChars="200"/>
        <w:rPr>
          <w:rFonts w:hint="default"/>
          <w:lang w:val="en-US" w:eastAsia="zh-CN"/>
        </w:rPr>
      </w:pPr>
      <w:r>
        <w:rPr>
          <w:rFonts w:hint="default"/>
          <w:lang w:val="en-US" w:eastAsia="zh-CN"/>
        </w:rPr>
        <w:t>政策相关申报要求将在政策兑现综合服务平台发布，请关注政策兑现综合服务平台的申报通知。（https://zcdx.kfqgw.beijing.gov.cn/#/home）</w:t>
      </w:r>
    </w:p>
    <w:p w14:paraId="736C884D">
      <w:pPr>
        <w:pStyle w:val="2"/>
        <w:bidi w:val="0"/>
        <w:rPr>
          <w:rFonts w:hint="default"/>
          <w:lang w:val="en-US" w:eastAsia="zh-CN"/>
        </w:rPr>
      </w:pPr>
      <w:r>
        <w:rPr>
          <w:rFonts w:hint="default"/>
          <w:lang w:val="en-US" w:eastAsia="zh-CN"/>
        </w:rPr>
        <w:t>五、政策的有效期限是什么？</w:t>
      </w:r>
    </w:p>
    <w:p w14:paraId="105E5F3C">
      <w:pPr>
        <w:bidi w:val="0"/>
        <w:ind w:firstLine="560" w:firstLineChars="200"/>
        <w:rPr>
          <w:rFonts w:hint="default"/>
          <w:lang w:val="en-US" w:eastAsia="zh-CN"/>
        </w:rPr>
      </w:pPr>
      <w:r>
        <w:rPr>
          <w:rFonts w:hint="default"/>
          <w:lang w:val="en-US" w:eastAsia="zh-CN"/>
        </w:rPr>
        <w:t>本措施自2026年1月1日起施行，有效期至2028年12月31日结束。施行期间如遇国家或北京市、经开区相关政策调整的，按照国家或北京市、经开区相关规定执行。</w:t>
      </w:r>
    </w:p>
    <w:p w14:paraId="11727E9C">
      <w:pPr>
        <w:bidi w:val="0"/>
        <w:ind w:firstLine="560" w:firstLineChars="200"/>
        <w:rPr>
          <w:rFonts w:hint="default"/>
          <w:lang w:val="en-US" w:eastAsia="zh-CN"/>
        </w:rPr>
      </w:pPr>
      <w:r>
        <w:rPr>
          <w:rFonts w:hint="default"/>
          <w:lang w:val="en-US" w:eastAsia="zh-CN"/>
        </w:rPr>
        <w:t>https://kfqgw.beijing.gov.cn/zwgkkfq/2024zcjd/202512/t20251203_4318805.html</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 wne:kcmPrimary="0071">
      <wne:acd wne:acdName="acd5"/>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 wne:argValue="AQAAAAEA" wne:acdName="acd5"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D05B37"/>
    <w:rsid w:val="02054F52"/>
    <w:rsid w:val="02A14C7A"/>
    <w:rsid w:val="02F51BDC"/>
    <w:rsid w:val="03E5615F"/>
    <w:rsid w:val="03FA2AAA"/>
    <w:rsid w:val="04E5597F"/>
    <w:rsid w:val="05CC0449"/>
    <w:rsid w:val="05CC6BA7"/>
    <w:rsid w:val="05F56545"/>
    <w:rsid w:val="06961A26"/>
    <w:rsid w:val="06F32EE1"/>
    <w:rsid w:val="072E100E"/>
    <w:rsid w:val="07D41004"/>
    <w:rsid w:val="08232C96"/>
    <w:rsid w:val="085C54C1"/>
    <w:rsid w:val="089325F7"/>
    <w:rsid w:val="093C70F8"/>
    <w:rsid w:val="09C57E5E"/>
    <w:rsid w:val="0A3D2F70"/>
    <w:rsid w:val="0A9919F0"/>
    <w:rsid w:val="0B9079F1"/>
    <w:rsid w:val="0E1238D7"/>
    <w:rsid w:val="0E592DD6"/>
    <w:rsid w:val="0EBE39E4"/>
    <w:rsid w:val="0F033741"/>
    <w:rsid w:val="0F9E1127"/>
    <w:rsid w:val="0FC26D8E"/>
    <w:rsid w:val="122C71D3"/>
    <w:rsid w:val="12B6109D"/>
    <w:rsid w:val="135C6A68"/>
    <w:rsid w:val="14AC3169"/>
    <w:rsid w:val="14BA55A9"/>
    <w:rsid w:val="16E465E6"/>
    <w:rsid w:val="17841624"/>
    <w:rsid w:val="17B571BE"/>
    <w:rsid w:val="17EB6A4A"/>
    <w:rsid w:val="187A04AD"/>
    <w:rsid w:val="188602CE"/>
    <w:rsid w:val="191F6B75"/>
    <w:rsid w:val="19DB3E43"/>
    <w:rsid w:val="1A3F168A"/>
    <w:rsid w:val="1ACD4BC9"/>
    <w:rsid w:val="1AD00105"/>
    <w:rsid w:val="1AF0592E"/>
    <w:rsid w:val="1C1F5C60"/>
    <w:rsid w:val="1C26202E"/>
    <w:rsid w:val="1CFA082A"/>
    <w:rsid w:val="1D75769C"/>
    <w:rsid w:val="1DC513AD"/>
    <w:rsid w:val="1E486D5E"/>
    <w:rsid w:val="1E4A3FB3"/>
    <w:rsid w:val="205232B8"/>
    <w:rsid w:val="20E515DF"/>
    <w:rsid w:val="20EE4514"/>
    <w:rsid w:val="22A660F0"/>
    <w:rsid w:val="23350630"/>
    <w:rsid w:val="239C0C8D"/>
    <w:rsid w:val="2458023C"/>
    <w:rsid w:val="24891F4C"/>
    <w:rsid w:val="24FB777E"/>
    <w:rsid w:val="26BE469D"/>
    <w:rsid w:val="27B35B31"/>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2FB50998"/>
    <w:rsid w:val="304240F7"/>
    <w:rsid w:val="308B2F81"/>
    <w:rsid w:val="30CE2A00"/>
    <w:rsid w:val="30D427EB"/>
    <w:rsid w:val="31604062"/>
    <w:rsid w:val="31AC3498"/>
    <w:rsid w:val="31BA36E4"/>
    <w:rsid w:val="34163C6F"/>
    <w:rsid w:val="34FC0B26"/>
    <w:rsid w:val="35CC7FE4"/>
    <w:rsid w:val="3690254F"/>
    <w:rsid w:val="36A97561"/>
    <w:rsid w:val="370B0758"/>
    <w:rsid w:val="385A2C02"/>
    <w:rsid w:val="38D5360F"/>
    <w:rsid w:val="3A6A181A"/>
    <w:rsid w:val="3B005163"/>
    <w:rsid w:val="3BC5648D"/>
    <w:rsid w:val="3C131F35"/>
    <w:rsid w:val="3C5A3112"/>
    <w:rsid w:val="3C8B707E"/>
    <w:rsid w:val="3D242F7A"/>
    <w:rsid w:val="3DD22B7E"/>
    <w:rsid w:val="3E180F94"/>
    <w:rsid w:val="3E9C40F3"/>
    <w:rsid w:val="40B15178"/>
    <w:rsid w:val="411478ED"/>
    <w:rsid w:val="4139196E"/>
    <w:rsid w:val="417A5F93"/>
    <w:rsid w:val="41F148E0"/>
    <w:rsid w:val="4296377D"/>
    <w:rsid w:val="42F8070A"/>
    <w:rsid w:val="430E0353"/>
    <w:rsid w:val="433C38D6"/>
    <w:rsid w:val="43E262FF"/>
    <w:rsid w:val="441C68B9"/>
    <w:rsid w:val="44662075"/>
    <w:rsid w:val="446948F1"/>
    <w:rsid w:val="44EB20B0"/>
    <w:rsid w:val="45B9632A"/>
    <w:rsid w:val="46C774AF"/>
    <w:rsid w:val="46EA41BF"/>
    <w:rsid w:val="47407E1B"/>
    <w:rsid w:val="480F418D"/>
    <w:rsid w:val="485C7A85"/>
    <w:rsid w:val="486F5D2C"/>
    <w:rsid w:val="48960A59"/>
    <w:rsid w:val="48B50035"/>
    <w:rsid w:val="49601AD1"/>
    <w:rsid w:val="4B077B9F"/>
    <w:rsid w:val="4CF97814"/>
    <w:rsid w:val="4D797ECA"/>
    <w:rsid w:val="4E7271B8"/>
    <w:rsid w:val="4EB31BF9"/>
    <w:rsid w:val="4F216E80"/>
    <w:rsid w:val="4F6B7653"/>
    <w:rsid w:val="50434E3C"/>
    <w:rsid w:val="505020B9"/>
    <w:rsid w:val="50FA021C"/>
    <w:rsid w:val="514A0E57"/>
    <w:rsid w:val="515B6E68"/>
    <w:rsid w:val="52511EB8"/>
    <w:rsid w:val="528945A2"/>
    <w:rsid w:val="52F83063"/>
    <w:rsid w:val="53974E43"/>
    <w:rsid w:val="54581D88"/>
    <w:rsid w:val="547A21C6"/>
    <w:rsid w:val="56A05C5E"/>
    <w:rsid w:val="57691CAA"/>
    <w:rsid w:val="579B39F0"/>
    <w:rsid w:val="57A37E38"/>
    <w:rsid w:val="587662C1"/>
    <w:rsid w:val="58E45E5C"/>
    <w:rsid w:val="58EC7D1F"/>
    <w:rsid w:val="58F46CD2"/>
    <w:rsid w:val="5966249A"/>
    <w:rsid w:val="599D54F4"/>
    <w:rsid w:val="59B10FA6"/>
    <w:rsid w:val="5ABE63C0"/>
    <w:rsid w:val="5B5F3C17"/>
    <w:rsid w:val="5B8D4F11"/>
    <w:rsid w:val="5C0F18E6"/>
    <w:rsid w:val="5C4B3179"/>
    <w:rsid w:val="5CC16308"/>
    <w:rsid w:val="5D942074"/>
    <w:rsid w:val="5F173C19"/>
    <w:rsid w:val="5F42540D"/>
    <w:rsid w:val="5FA34DE1"/>
    <w:rsid w:val="605308F0"/>
    <w:rsid w:val="60F01468"/>
    <w:rsid w:val="613B531F"/>
    <w:rsid w:val="61537BFA"/>
    <w:rsid w:val="61941FCD"/>
    <w:rsid w:val="61A372B8"/>
    <w:rsid w:val="61CC184F"/>
    <w:rsid w:val="61FB7F6E"/>
    <w:rsid w:val="626A293A"/>
    <w:rsid w:val="62EC6305"/>
    <w:rsid w:val="632C62D6"/>
    <w:rsid w:val="65EC32C5"/>
    <w:rsid w:val="662C091E"/>
    <w:rsid w:val="667367D3"/>
    <w:rsid w:val="66801568"/>
    <w:rsid w:val="6717752F"/>
    <w:rsid w:val="672013EF"/>
    <w:rsid w:val="67697562"/>
    <w:rsid w:val="68BE2276"/>
    <w:rsid w:val="695B7490"/>
    <w:rsid w:val="69C218FE"/>
    <w:rsid w:val="6A745758"/>
    <w:rsid w:val="6C270DD3"/>
    <w:rsid w:val="6C705350"/>
    <w:rsid w:val="6D872A5A"/>
    <w:rsid w:val="6E1F25FD"/>
    <w:rsid w:val="6E413E28"/>
    <w:rsid w:val="6F4638FD"/>
    <w:rsid w:val="70956FE4"/>
    <w:rsid w:val="70CB583F"/>
    <w:rsid w:val="71020CE1"/>
    <w:rsid w:val="733B7399"/>
    <w:rsid w:val="73F7433F"/>
    <w:rsid w:val="74185C2E"/>
    <w:rsid w:val="74FE333F"/>
    <w:rsid w:val="75100625"/>
    <w:rsid w:val="756F626F"/>
    <w:rsid w:val="75930F1E"/>
    <w:rsid w:val="75C2525F"/>
    <w:rsid w:val="775748F9"/>
    <w:rsid w:val="77BF12F7"/>
    <w:rsid w:val="78264085"/>
    <w:rsid w:val="79060B26"/>
    <w:rsid w:val="798E17BF"/>
    <w:rsid w:val="79D16624"/>
    <w:rsid w:val="79DD1DCA"/>
    <w:rsid w:val="79E44119"/>
    <w:rsid w:val="7A5A1A94"/>
    <w:rsid w:val="7AA0221D"/>
    <w:rsid w:val="7AD37490"/>
    <w:rsid w:val="7B705706"/>
    <w:rsid w:val="7D470D1C"/>
    <w:rsid w:val="7DC13580"/>
    <w:rsid w:val="7DCC36B1"/>
    <w:rsid w:val="7E0E1F5B"/>
    <w:rsid w:val="7E223400"/>
    <w:rsid w:val="7E977136"/>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18</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2025-12-03T08:58:48Z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8F0D779C80FF4759B15A3B27D4C4BBB7_13</vt:lpwstr>
  </property>
  <property fmtid="{D5CDD505-2E9C-101B-9397-08002B2CF9AE}" pid="4" name="KSOTemplateDocerSaveRecord">
    <vt:lpwstr>eyJoZGlkIjoiMDk3NWRiZThlMDA5ZDVkY2M5ODAzODAzY2EzNjk3NjciLCJ1c2VySWQiOiIxNDU2NzYxMDUwIn0=</vt:lpwstr>
  </property>
</Properties>
</file>