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60" w:lineRule="exact"/>
        <w:rPr>
          <w:rFonts w:hint="eastAsia" w:ascii="黑体" w:hAnsi="黑体" w:eastAsia="黑体" w:cs="黑体"/>
          <w:lang w:val="en-US" w:eastAsia="zh-CN"/>
        </w:rPr>
      </w:pPr>
      <w:r>
        <w:rPr>
          <w:rFonts w:hint="eastAsia" w:ascii="黑体" w:hAnsi="黑体" w:eastAsia="黑体" w:cs="黑体"/>
          <w:lang w:val="en-US" w:eastAsia="zh-CN"/>
        </w:rPr>
        <w:t>附件1：</w:t>
      </w:r>
    </w:p>
    <w:p>
      <w:pPr>
        <w:snapToGrid w:val="0"/>
        <w:spacing w:line="560" w:lineRule="exact"/>
        <w:jc w:val="center"/>
        <w:rPr>
          <w:rFonts w:hint="eastAsia" w:ascii="方正小标宋简体" w:hAnsi="方正小标宋简体" w:eastAsia="方正小标宋简体" w:cs="方正小标宋简体"/>
          <w:sz w:val="44"/>
          <w:szCs w:val="44"/>
        </w:rPr>
      </w:pPr>
    </w:p>
    <w:p>
      <w:pPr>
        <w:snapToGrid w:val="0"/>
        <w:spacing w:line="560" w:lineRule="exact"/>
        <w:jc w:val="center"/>
        <w:rPr>
          <w:rFonts w:hint="eastAsia" w:ascii="华文楷体" w:hAnsi="华文楷体" w:eastAsia="华文楷体" w:cs="华文楷体"/>
          <w:sz w:val="32"/>
          <w:szCs w:val="32"/>
          <w:lang w:eastAsia="zh-CN"/>
        </w:rPr>
      </w:pPr>
      <w:r>
        <w:rPr>
          <w:rFonts w:hint="eastAsia" w:ascii="方正小标宋简体" w:hAnsi="方正小标宋简体" w:eastAsia="方正小标宋简体" w:cs="方正小标宋简体"/>
          <w:sz w:val="44"/>
          <w:szCs w:val="44"/>
        </w:rPr>
        <w:t>顺义区特色产业园区认定和管理办法</w:t>
      </w:r>
      <w:bookmarkStart w:id="0" w:name="_GoBack"/>
      <w:bookmarkEnd w:id="0"/>
    </w:p>
    <w:p>
      <w:pPr>
        <w:snapToGrid w:val="0"/>
        <w:spacing w:line="560" w:lineRule="exact"/>
        <w:jc w:val="center"/>
        <w:rPr>
          <w:rFonts w:hint="eastAsia" w:ascii="黑体" w:hAnsi="黑体" w:eastAsia="黑体" w:cs="黑体"/>
          <w:sz w:val="32"/>
          <w:szCs w:val="32"/>
        </w:rPr>
      </w:pPr>
    </w:p>
    <w:p>
      <w:pPr>
        <w:snapToGrid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topLinePunct w:val="0"/>
        <w:autoSpaceDE/>
        <w:autoSpaceDN/>
        <w:bidi w:val="0"/>
        <w:adjustRightInd/>
        <w:snapToGrid w:val="0"/>
        <w:spacing w:line="560" w:lineRule="exact"/>
        <w:textAlignment w:val="auto"/>
        <w:rPr>
          <w:rFonts w:hint="eastAsia" w:ascii="黑体" w:hAnsi="黑体" w:eastAsia="黑体" w:cs="黑体"/>
          <w:sz w:val="32"/>
          <w:szCs w:val="32"/>
        </w:rPr>
      </w:pPr>
    </w:p>
    <w:p>
      <w:pPr>
        <w:keepNext w:val="0"/>
        <w:keepLines w:val="0"/>
        <w:pageBreakBefore w:val="0"/>
        <w:numPr>
          <w:ilvl w:val="0"/>
          <w:numId w:val="0"/>
        </w:numPr>
        <w:kinsoku/>
        <w:wordWrap/>
        <w:overflowPunct w:val="0"/>
        <w:topLinePunct w:val="0"/>
        <w:autoSpaceDE/>
        <w:autoSpaceDN/>
        <w:bidi w:val="0"/>
        <w:adjustRightInd/>
        <w:snapToGrid w:val="0"/>
        <w:spacing w:line="560" w:lineRule="exact"/>
        <w:ind w:firstLine="640" w:firstLineChars="200"/>
        <w:textAlignment w:val="auto"/>
        <w:rPr>
          <w:rFonts w:hint="eastAsia"/>
        </w:rPr>
      </w:pPr>
      <w:r>
        <w:rPr>
          <w:rFonts w:hint="eastAsia" w:ascii="黑体" w:hAnsi="黑体" w:eastAsia="黑体" w:cs="黑体"/>
          <w:sz w:val="32"/>
          <w:szCs w:val="32"/>
          <w:lang w:val="en-US" w:eastAsia="zh-CN"/>
        </w:rPr>
        <w:t>第一条 发展</w:t>
      </w:r>
      <w:r>
        <w:rPr>
          <w:rFonts w:hint="eastAsia" w:ascii="黑体" w:hAnsi="黑体" w:eastAsia="黑体" w:cs="黑体"/>
          <w:sz w:val="32"/>
          <w:szCs w:val="32"/>
        </w:rPr>
        <w:t>目标。</w:t>
      </w:r>
      <w:r>
        <w:rPr>
          <w:rFonts w:hint="eastAsia" w:ascii="仿宋_GB2312" w:hAnsi="仿宋_GB2312" w:eastAsia="仿宋_GB2312" w:cs="仿宋_GB2312"/>
          <w:sz w:val="32"/>
          <w:szCs w:val="32"/>
        </w:rPr>
        <w:t>按照“政府引导、市场主导、市场化运作”的</w:t>
      </w:r>
      <w:r>
        <w:rPr>
          <w:rFonts w:hint="eastAsia" w:ascii="仿宋_GB2312" w:hAnsi="仿宋_GB2312" w:eastAsia="仿宋_GB2312" w:cs="仿宋_GB2312"/>
          <w:b w:val="0"/>
          <w:bCs w:val="0"/>
          <w:sz w:val="32"/>
          <w:szCs w:val="32"/>
        </w:rPr>
        <w:t>原则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推动特色产业园市场化建设运营，引导园区专业化、特色化、市场化、集群化发展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发挥特色产业园在先进制造业中的空间支撑和要素保障作用，促进产业集约式、链条式高质量发展，进一步厚植工业发展新优势</w:t>
      </w:r>
      <w:r>
        <w:rPr>
          <w:rFonts w:hint="eastAsia" w:ascii="仿宋_GB2312" w:hAnsi="仿宋_GB2312" w:eastAsia="仿宋_GB2312" w:cs="仿宋_GB2312"/>
          <w:sz w:val="32"/>
          <w:szCs w:val="32"/>
        </w:rPr>
        <w:t>，制定本办法。</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w:t>
      </w:r>
      <w:r>
        <w:rPr>
          <w:rFonts w:hint="eastAsia" w:ascii="黑体" w:hAnsi="黑体" w:eastAsia="黑体" w:cs="黑体"/>
          <w:sz w:val="32"/>
          <w:szCs w:val="32"/>
          <w:lang w:eastAsia="zh-CN"/>
        </w:rPr>
        <w:t>范围</w:t>
      </w:r>
      <w:r>
        <w:rPr>
          <w:rFonts w:hint="eastAsia" w:ascii="黑体" w:hAnsi="黑体" w:eastAsia="黑体" w:cs="黑体"/>
          <w:sz w:val="32"/>
          <w:szCs w:val="32"/>
        </w:rPr>
        <w:t>。</w:t>
      </w:r>
      <w:r>
        <w:rPr>
          <w:rFonts w:hint="eastAsia" w:ascii="仿宋_GB2312" w:hAnsi="仿宋" w:eastAsia="仿宋_GB2312" w:cs="宋体"/>
          <w:kern w:val="0"/>
          <w:sz w:val="32"/>
          <w:szCs w:val="32"/>
        </w:rPr>
        <w:t>本办法所称的特色产业园，是在</w:t>
      </w:r>
      <w:r>
        <w:rPr>
          <w:rFonts w:hint="eastAsia" w:ascii="仿宋_GB2312" w:hAnsi="仿宋" w:eastAsia="仿宋_GB2312" w:cs="宋体"/>
          <w:kern w:val="0"/>
          <w:sz w:val="32"/>
          <w:szCs w:val="32"/>
          <w:lang w:eastAsia="zh-CN"/>
        </w:rPr>
        <w:t>一定空间范围内，以“园中园”形式</w:t>
      </w:r>
      <w:r>
        <w:rPr>
          <w:rFonts w:hint="eastAsia" w:ascii="仿宋_GB2312" w:hAnsi="仿宋" w:eastAsia="仿宋_GB2312" w:cs="宋体"/>
          <w:kern w:val="0"/>
          <w:sz w:val="32"/>
          <w:szCs w:val="32"/>
        </w:rPr>
        <w:t>再建一座</w:t>
      </w:r>
      <w:r>
        <w:rPr>
          <w:rFonts w:hint="eastAsia" w:ascii="仿宋_GB2312" w:hAnsi="仿宋" w:eastAsia="仿宋_GB2312" w:cs="宋体"/>
          <w:kern w:val="0"/>
          <w:sz w:val="32"/>
          <w:szCs w:val="32"/>
          <w:lang w:eastAsia="zh-CN"/>
        </w:rPr>
        <w:t>产业</w:t>
      </w:r>
      <w:r>
        <w:rPr>
          <w:rFonts w:hint="eastAsia" w:ascii="仿宋_GB2312" w:hAnsi="仿宋" w:eastAsia="仿宋_GB2312" w:cs="宋体"/>
          <w:kern w:val="0"/>
          <w:sz w:val="32"/>
          <w:szCs w:val="32"/>
        </w:rPr>
        <w:t>园区，有固定的物理围合或明确的四至范围，</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定位</w:t>
      </w:r>
      <w:r>
        <w:rPr>
          <w:rFonts w:hint="eastAsia" w:ascii="仿宋_GB2312" w:hAnsi="仿宋_GB2312" w:eastAsia="仿宋_GB2312" w:cs="仿宋_GB2312"/>
          <w:sz w:val="32"/>
          <w:szCs w:val="32"/>
        </w:rPr>
        <w:t>鲜明、空间载体完备、企业集聚显著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运营管理专业、服务体系完善、综合效益较高的特色产业园。</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宋体"/>
          <w:b w:val="0"/>
          <w:bCs w:val="0"/>
          <w:kern w:val="0"/>
          <w:sz w:val="32"/>
          <w:szCs w:val="32"/>
          <w:lang w:val="en-US" w:eastAsia="zh-CN" w:bidi="ar-SA"/>
        </w:rPr>
      </w:pPr>
      <w:r>
        <w:rPr>
          <w:rFonts w:hint="eastAsia" w:ascii="黑体" w:hAnsi="黑体" w:eastAsia="黑体" w:cs="黑体"/>
          <w:kern w:val="2"/>
          <w:sz w:val="32"/>
          <w:lang w:eastAsia="zh-CN"/>
        </w:rPr>
        <w:t>第三条</w:t>
      </w:r>
      <w:r>
        <w:rPr>
          <w:rFonts w:hint="eastAsia" w:ascii="黑体" w:hAnsi="黑体" w:eastAsia="黑体" w:cs="黑体"/>
          <w:kern w:val="2"/>
          <w:sz w:val="32"/>
          <w:lang w:val="en-US" w:eastAsia="zh-CN"/>
        </w:rPr>
        <w:t xml:space="preserve"> </w:t>
      </w:r>
      <w:r>
        <w:rPr>
          <w:rFonts w:hint="default" w:ascii="黑体" w:hAnsi="黑体" w:eastAsia="黑体" w:cs="黑体"/>
          <w:kern w:val="2"/>
          <w:sz w:val="32"/>
          <w:lang w:val="en-US" w:eastAsia="zh-CN"/>
        </w:rPr>
        <w:t>管理对象</w:t>
      </w:r>
      <w:r>
        <w:rPr>
          <w:rFonts w:hint="eastAsia" w:ascii="黑体" w:hAnsi="黑体" w:eastAsia="黑体" w:cs="黑体"/>
          <w:kern w:val="2"/>
          <w:sz w:val="32"/>
          <w:lang w:val="en-US" w:eastAsia="zh-CN"/>
        </w:rPr>
        <w:t>。</w:t>
      </w:r>
      <w:r>
        <w:rPr>
          <w:rFonts w:hint="eastAsia" w:ascii="仿宋_GB2312" w:hAnsi="仿宋" w:eastAsia="仿宋_GB2312" w:cs="宋体"/>
          <w:b w:val="0"/>
          <w:bCs w:val="0"/>
          <w:kern w:val="0"/>
          <w:sz w:val="32"/>
          <w:szCs w:val="32"/>
          <w:lang w:val="en-US" w:eastAsia="zh-CN" w:bidi="ar-SA"/>
        </w:rPr>
        <w:t>园区市场化建设运营，可由土地厂房产权主体自行成立运营机构进行管理，也鼓励引入行业领军企业作为第三方专业机构参与运营。国有企业、民营企业、外资企业、混合所有制企业以及相关专业机构等多元市场主体（以下简称园区运营机构），均可参与园区市场化建设运用。</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黑体" w:hAnsi="黑体" w:eastAsia="黑体" w:cs="黑体"/>
          <w:kern w:val="2"/>
          <w:sz w:val="32"/>
        </w:rPr>
        <w:t>第</w:t>
      </w:r>
      <w:r>
        <w:rPr>
          <w:rFonts w:hint="eastAsia" w:ascii="黑体" w:hAnsi="黑体" w:eastAsia="黑体" w:cs="黑体"/>
          <w:kern w:val="2"/>
          <w:sz w:val="32"/>
          <w:lang w:eastAsia="zh-CN"/>
        </w:rPr>
        <w:t>四</w:t>
      </w:r>
      <w:r>
        <w:rPr>
          <w:rFonts w:hint="eastAsia" w:ascii="黑体" w:hAnsi="黑体" w:eastAsia="黑体" w:cs="黑体"/>
          <w:kern w:val="2"/>
          <w:sz w:val="32"/>
        </w:rPr>
        <w:t xml:space="preserve">条 </w:t>
      </w:r>
      <w:r>
        <w:rPr>
          <w:rFonts w:hint="eastAsia" w:ascii="黑体" w:hAnsi="黑体" w:eastAsia="黑体" w:cs="黑体"/>
          <w:kern w:val="2"/>
          <w:sz w:val="32"/>
          <w:lang w:eastAsia="zh-CN"/>
        </w:rPr>
        <w:t>产业</w:t>
      </w:r>
      <w:r>
        <w:rPr>
          <w:rFonts w:hint="eastAsia" w:ascii="黑体" w:hAnsi="黑体" w:eastAsia="黑体" w:cs="黑体"/>
          <w:kern w:val="2"/>
          <w:sz w:val="32"/>
        </w:rPr>
        <w:t>定位。</w:t>
      </w:r>
      <w:r>
        <w:rPr>
          <w:rFonts w:hint="eastAsia" w:ascii="仿宋_GB2312" w:hAnsi="仿宋" w:eastAsia="仿宋_GB2312" w:cs="宋体"/>
          <w:kern w:val="0"/>
          <w:sz w:val="32"/>
        </w:rPr>
        <w:t>特色产业园要明确主导</w:t>
      </w:r>
      <w:r>
        <w:rPr>
          <w:rFonts w:hint="eastAsia" w:ascii="仿宋_GB2312" w:hAnsi="仿宋_GB2312" w:eastAsia="仿宋_GB2312" w:cs="仿宋_GB2312"/>
          <w:kern w:val="2"/>
          <w:sz w:val="32"/>
        </w:rPr>
        <w:t>产业定位，</w:t>
      </w:r>
      <w:r>
        <w:rPr>
          <w:rFonts w:hint="eastAsia" w:ascii="仿宋_GB2312" w:hAnsi="仿宋_GB2312" w:eastAsia="仿宋_GB2312" w:cs="仿宋_GB2312"/>
          <w:sz w:val="32"/>
        </w:rPr>
        <w:t>结合全区主导产业方向，围绕集成电路、医药</w:t>
      </w:r>
      <w:r>
        <w:rPr>
          <w:rFonts w:hint="eastAsia" w:ascii="仿宋_GB2312" w:hAnsi="仿宋_GB2312" w:eastAsia="仿宋_GB2312" w:cs="仿宋_GB2312"/>
          <w:sz w:val="32"/>
          <w:lang w:eastAsia="zh-CN"/>
        </w:rPr>
        <w:t>健康、航空航天</w:t>
      </w:r>
      <w:r>
        <w:rPr>
          <w:rFonts w:hint="eastAsia" w:ascii="仿宋_GB2312" w:hAnsi="仿宋_GB2312" w:eastAsia="仿宋_GB2312" w:cs="仿宋_GB2312"/>
          <w:sz w:val="32"/>
        </w:rPr>
        <w:t>、人工智能、智能装备、先进材料、电子信息等</w:t>
      </w:r>
      <w:r>
        <w:rPr>
          <w:rFonts w:hint="eastAsia" w:ascii="仿宋_GB2312" w:hAnsi="仿宋_GB2312" w:eastAsia="仿宋_GB2312" w:cs="仿宋_GB2312"/>
          <w:sz w:val="32"/>
          <w:lang w:eastAsia="zh-CN"/>
        </w:rPr>
        <w:t>高精尖产业</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重点发展战略性新兴产业、先进制造业、生产性服务业、服务型制造业，聚焦产业链核心和价值链高端环节，重点发展前沿技术和未来产业。</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44"/>
          <w:sz w:val="32"/>
          <w:szCs w:val="32"/>
        </w:rPr>
      </w:pPr>
      <w:r>
        <w:rPr>
          <w:rFonts w:hint="eastAsia" w:ascii="黑体" w:hAnsi="黑体" w:eastAsia="黑体" w:cs="黑体"/>
          <w:sz w:val="32"/>
          <w:szCs w:val="32"/>
        </w:rPr>
        <w:t>第五条 申报原则。</w:t>
      </w:r>
      <w:r>
        <w:rPr>
          <w:rFonts w:hint="eastAsia" w:ascii="仿宋_GB2312" w:hAnsi="仿宋_GB2312" w:eastAsia="仿宋_GB2312" w:cs="仿宋_GB2312"/>
          <w:kern w:val="44"/>
          <w:sz w:val="32"/>
          <w:szCs w:val="32"/>
        </w:rPr>
        <w:t>特色产业园的申请和认定坚持公开、公平、自愿原则。</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44"/>
          <w:sz w:val="32"/>
          <w:szCs w:val="32"/>
        </w:rPr>
      </w:pPr>
    </w:p>
    <w:p>
      <w:pPr>
        <w:keepNext w:val="0"/>
        <w:keepLines w:val="0"/>
        <w:pageBreakBefore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kern w:val="2"/>
          <w:sz w:val="32"/>
        </w:rPr>
      </w:pPr>
      <w:r>
        <w:rPr>
          <w:rFonts w:hint="eastAsia" w:ascii="黑体" w:hAnsi="黑体" w:eastAsia="黑体" w:cs="黑体"/>
          <w:kern w:val="2"/>
          <w:sz w:val="32"/>
        </w:rPr>
        <w:t>第二章 认定标准和认定程序</w:t>
      </w:r>
    </w:p>
    <w:p>
      <w:pPr>
        <w:snapToGrid w:val="0"/>
        <w:spacing w:line="560" w:lineRule="exact"/>
        <w:ind w:firstLine="640" w:firstLineChars="200"/>
        <w:rPr>
          <w:rFonts w:hint="eastAsia" w:ascii="黑体" w:hAnsi="黑体" w:eastAsia="黑体" w:cs="黑体"/>
          <w:sz w:val="32"/>
          <w:szCs w:val="32"/>
        </w:rPr>
      </w:pPr>
    </w:p>
    <w:p>
      <w:pPr>
        <w:numPr>
          <w:ilvl w:val="0"/>
          <w:numId w:val="0"/>
        </w:numPr>
        <w:snapToGrid w:val="0"/>
        <w:spacing w:line="560" w:lineRule="exact"/>
        <w:ind w:firstLine="640" w:firstLineChars="200"/>
        <w:rPr>
          <w:rFonts w:hint="eastAsia" w:ascii="仿宋_GB2312" w:hAnsi="仿宋_GB2312" w:eastAsia="仿宋_GB2312" w:cs="仿宋_GB2312"/>
          <w:kern w:val="44"/>
          <w:sz w:val="32"/>
          <w:szCs w:val="32"/>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逐级</w:t>
      </w:r>
      <w:r>
        <w:rPr>
          <w:rFonts w:hint="eastAsia" w:ascii="黑体" w:hAnsi="黑体" w:eastAsia="黑体" w:cs="黑体"/>
          <w:sz w:val="32"/>
          <w:szCs w:val="32"/>
        </w:rPr>
        <w:t>管理。</w:t>
      </w:r>
      <w:r>
        <w:rPr>
          <w:rFonts w:hint="eastAsia" w:ascii="仿宋_GB2312" w:hAnsi="仿宋_GB2312" w:eastAsia="仿宋_GB2312" w:cs="仿宋_GB2312"/>
          <w:kern w:val="44"/>
          <w:sz w:val="32"/>
          <w:szCs w:val="32"/>
          <w:lang w:eastAsia="zh-CN"/>
        </w:rPr>
        <w:t>一般按照先构建、再认定的顺序进行，认定后可享受相关政策</w:t>
      </w:r>
      <w:r>
        <w:rPr>
          <w:rFonts w:hint="eastAsia" w:ascii="仿宋_GB2312" w:hAnsi="仿宋_GB2312" w:eastAsia="仿宋_GB2312" w:cs="仿宋_GB2312"/>
          <w:kern w:val="44"/>
          <w:sz w:val="32"/>
          <w:szCs w:val="32"/>
        </w:rPr>
        <w:t>。对新建和腾空的产业园区，鼓励园区</w:t>
      </w:r>
      <w:r>
        <w:rPr>
          <w:rFonts w:hint="eastAsia" w:ascii="仿宋_GB2312" w:hAnsi="仿宋_GB2312" w:eastAsia="仿宋_GB2312" w:cs="仿宋_GB2312"/>
          <w:kern w:val="44"/>
          <w:sz w:val="32"/>
          <w:szCs w:val="32"/>
          <w:lang w:eastAsia="zh-CN"/>
        </w:rPr>
        <w:t>运营机构</w:t>
      </w:r>
      <w:r>
        <w:rPr>
          <w:rFonts w:hint="eastAsia" w:ascii="仿宋_GB2312" w:hAnsi="仿宋_GB2312" w:eastAsia="仿宋_GB2312" w:cs="仿宋_GB2312"/>
          <w:kern w:val="44"/>
          <w:sz w:val="32"/>
          <w:szCs w:val="32"/>
        </w:rPr>
        <w:t>申报</w:t>
      </w:r>
      <w:r>
        <w:rPr>
          <w:rFonts w:hint="eastAsia" w:ascii="仿宋_GB2312" w:hAnsi="仿宋_GB2312" w:eastAsia="仿宋_GB2312" w:cs="仿宋_GB2312"/>
          <w:kern w:val="44"/>
          <w:sz w:val="32"/>
          <w:szCs w:val="32"/>
          <w:lang w:eastAsia="zh-CN"/>
        </w:rPr>
        <w:t>构建</w:t>
      </w:r>
      <w:r>
        <w:rPr>
          <w:rFonts w:hint="eastAsia" w:ascii="仿宋_GB2312" w:hAnsi="仿宋_GB2312" w:eastAsia="仿宋_GB2312" w:cs="仿宋_GB2312"/>
          <w:kern w:val="44"/>
          <w:sz w:val="32"/>
          <w:szCs w:val="32"/>
        </w:rPr>
        <w:t>类特色产业园区，按照特色产业发展规划精准招商，促进产业链上下游企业集聚。对园区面积规模较大、运营管理水平和产业集聚度较高、示范带动能力较强的园区，鼓励园区</w:t>
      </w:r>
      <w:r>
        <w:rPr>
          <w:rFonts w:hint="eastAsia" w:ascii="仿宋_GB2312" w:hAnsi="仿宋_GB2312" w:eastAsia="仿宋_GB2312" w:cs="仿宋_GB2312"/>
          <w:kern w:val="44"/>
          <w:sz w:val="32"/>
          <w:szCs w:val="32"/>
          <w:lang w:eastAsia="zh-CN"/>
        </w:rPr>
        <w:t>运营机构直接</w:t>
      </w:r>
      <w:r>
        <w:rPr>
          <w:rFonts w:hint="eastAsia" w:ascii="仿宋_GB2312" w:hAnsi="仿宋_GB2312" w:eastAsia="仿宋_GB2312" w:cs="仿宋_GB2312"/>
          <w:kern w:val="44"/>
          <w:sz w:val="32"/>
          <w:szCs w:val="32"/>
        </w:rPr>
        <w:t>申报认定类</w:t>
      </w:r>
      <w:r>
        <w:rPr>
          <w:rFonts w:hint="eastAsia" w:ascii="仿宋_GB2312" w:hAnsi="仿宋_GB2312" w:eastAsia="仿宋_GB2312" w:cs="仿宋_GB2312"/>
          <w:kern w:val="44"/>
          <w:sz w:val="32"/>
          <w:szCs w:val="32"/>
          <w:lang w:eastAsia="zh-CN"/>
        </w:rPr>
        <w:t>特色产业园</w:t>
      </w:r>
      <w:r>
        <w:rPr>
          <w:rFonts w:hint="eastAsia" w:ascii="仿宋_GB2312" w:hAnsi="仿宋_GB2312" w:eastAsia="仿宋_GB2312" w:cs="仿宋_GB2312"/>
          <w:kern w:val="44"/>
          <w:sz w:val="32"/>
          <w:szCs w:val="32"/>
        </w:rPr>
        <w:t>区。</w:t>
      </w:r>
    </w:p>
    <w:p>
      <w:pPr>
        <w:numPr>
          <w:ilvl w:val="0"/>
          <w:numId w:val="0"/>
        </w:numPr>
        <w:snapToGrid w:val="0"/>
        <w:spacing w:line="560" w:lineRule="exact"/>
        <w:ind w:firstLine="640" w:firstLineChars="200"/>
        <w:rPr>
          <w:rFonts w:hint="eastAsia" w:ascii="仿宋_GB2312" w:hAnsi="仿宋_GB2312" w:eastAsia="仿宋_GB2312" w:cs="仿宋_GB2312"/>
          <w:sz w:val="32"/>
        </w:rPr>
      </w:pPr>
      <w:r>
        <w:rPr>
          <w:rFonts w:hint="eastAsia" w:ascii="黑体" w:hAnsi="黑体" w:eastAsia="黑体" w:cs="黑体"/>
          <w:kern w:val="2"/>
          <w:sz w:val="32"/>
        </w:rPr>
        <w:t>第七条 构建条件。</w:t>
      </w:r>
      <w:r>
        <w:rPr>
          <w:rFonts w:hint="eastAsia" w:ascii="仿宋_GB2312" w:hAnsi="仿宋_GB2312" w:eastAsia="仿宋_GB2312" w:cs="仿宋_GB2312"/>
          <w:sz w:val="32"/>
        </w:rPr>
        <w:t>园区同时符合以下条件的，其</w:t>
      </w:r>
      <w:r>
        <w:rPr>
          <w:rFonts w:hint="eastAsia" w:ascii="仿宋_GB2312" w:hAnsi="仿宋_GB2312" w:eastAsia="仿宋_GB2312" w:cs="仿宋_GB2312"/>
          <w:sz w:val="32"/>
          <w:lang w:eastAsia="zh-CN"/>
        </w:rPr>
        <w:t>运营机构</w:t>
      </w:r>
      <w:r>
        <w:rPr>
          <w:rFonts w:hint="eastAsia" w:ascii="仿宋_GB2312" w:hAnsi="仿宋_GB2312" w:eastAsia="仿宋_GB2312" w:cs="仿宋_GB2312"/>
          <w:sz w:val="32"/>
        </w:rPr>
        <w:t>可申报</w:t>
      </w:r>
      <w:r>
        <w:rPr>
          <w:rFonts w:hint="eastAsia" w:ascii="仿宋_GB2312" w:hAnsi="仿宋_GB2312" w:eastAsia="仿宋_GB2312" w:cs="仿宋_GB2312"/>
          <w:kern w:val="44"/>
          <w:sz w:val="32"/>
          <w:szCs w:val="32"/>
          <w:lang w:eastAsia="zh-CN"/>
        </w:rPr>
        <w:t>构建</w:t>
      </w:r>
      <w:r>
        <w:rPr>
          <w:rFonts w:hint="eastAsia" w:ascii="仿宋_GB2312" w:hAnsi="仿宋_GB2312" w:eastAsia="仿宋_GB2312" w:cs="仿宋_GB2312"/>
          <w:sz w:val="32"/>
        </w:rPr>
        <w:t>类特色产业园区：</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1.</w:t>
      </w:r>
      <w:r>
        <w:rPr>
          <w:rFonts w:hint="eastAsia" w:ascii="仿宋_GB2312" w:hAnsi="仿宋_GB2312" w:eastAsia="仿宋_GB2312" w:cs="仿宋_GB2312"/>
          <w:kern w:val="44"/>
          <w:sz w:val="32"/>
          <w:szCs w:val="32"/>
          <w:lang w:eastAsia="zh-CN"/>
        </w:rPr>
        <w:t>空间规模。</w:t>
      </w:r>
      <w:r>
        <w:rPr>
          <w:rFonts w:hint="eastAsia" w:ascii="仿宋_GB2312" w:hAnsi="仿宋" w:eastAsia="仿宋_GB2312" w:cs="宋体"/>
          <w:kern w:val="0"/>
          <w:sz w:val="32"/>
          <w:szCs w:val="32"/>
        </w:rPr>
        <w:t>符合全区土地利用规划</w:t>
      </w:r>
      <w:r>
        <w:rPr>
          <w:rFonts w:hint="eastAsia" w:ascii="仿宋_GB2312" w:hAnsi="仿宋" w:eastAsia="仿宋_GB2312" w:cs="宋体"/>
          <w:kern w:val="0"/>
          <w:sz w:val="32"/>
          <w:szCs w:val="32"/>
          <w:lang w:eastAsia="zh-CN"/>
        </w:rPr>
        <w:t>、控制性详细规划和产业发展规划，土地用途以工业用地为主，四至范围明确，空间集中连片，</w:t>
      </w:r>
      <w:r>
        <w:rPr>
          <w:rFonts w:hint="eastAsia" w:ascii="仿宋_GB2312" w:hAnsi="仿宋" w:eastAsia="仿宋_GB2312" w:cs="宋体"/>
          <w:kern w:val="0"/>
          <w:sz w:val="32"/>
          <w:szCs w:val="32"/>
        </w:rPr>
        <w:t>原则上用于产业发展的面积不低于2万平方米。</w:t>
      </w:r>
      <w:r>
        <w:rPr>
          <w:rFonts w:hint="eastAsia" w:ascii="仿宋_GB2312" w:hAnsi="仿宋" w:eastAsia="仿宋_GB2312" w:cs="宋体"/>
          <w:kern w:val="0"/>
          <w:sz w:val="32"/>
          <w:szCs w:val="32"/>
          <w:lang w:val="en-US" w:eastAsia="zh-CN"/>
        </w:rPr>
        <w:t>属租用物业的，租用合同的剩余时间原则上不少于5年</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对高标准、定制化的优质园区，经认定后，其建筑面积要求可适度放开。</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_GB2312" w:eastAsia="仿宋_GB2312" w:cs="仿宋_GB2312"/>
          <w:kern w:val="44"/>
          <w:sz w:val="32"/>
          <w:szCs w:val="32"/>
        </w:rPr>
        <w:t>2.</w:t>
      </w:r>
      <w:r>
        <w:rPr>
          <w:rFonts w:hint="eastAsia" w:ascii="仿宋_GB2312" w:hAnsi="仿宋_GB2312" w:eastAsia="仿宋_GB2312" w:cs="仿宋_GB2312"/>
          <w:kern w:val="44"/>
          <w:sz w:val="32"/>
          <w:szCs w:val="32"/>
          <w:lang w:eastAsia="zh-CN"/>
        </w:rPr>
        <w:t>公共配套。</w:t>
      </w:r>
      <w:r>
        <w:rPr>
          <w:rFonts w:hint="eastAsia" w:ascii="仿宋_GB2312" w:hAnsi="仿宋" w:eastAsia="仿宋_GB2312" w:cs="宋体"/>
          <w:kern w:val="0"/>
          <w:sz w:val="32"/>
          <w:szCs w:val="32"/>
        </w:rPr>
        <w:t>园区要有完善的水、电、气、暖、网等基础设施</w:t>
      </w:r>
      <w:r>
        <w:rPr>
          <w:rFonts w:hint="eastAsia" w:ascii="仿宋_GB2312" w:hAnsi="仿宋" w:eastAsia="仿宋_GB2312" w:cs="宋体"/>
          <w:kern w:val="0"/>
          <w:sz w:val="32"/>
          <w:szCs w:val="32"/>
          <w:lang w:eastAsia="zh-CN"/>
        </w:rPr>
        <w:t>和为企业服务的标准厂房、孵化器以及</w:t>
      </w:r>
      <w:r>
        <w:rPr>
          <w:rFonts w:hint="eastAsia" w:ascii="仿宋_GB2312" w:hAnsi="仿宋" w:eastAsia="仿宋_GB2312" w:cs="宋体"/>
          <w:kern w:val="0"/>
          <w:sz w:val="32"/>
          <w:szCs w:val="32"/>
        </w:rPr>
        <w:t>必要的商务、办公、会议、餐饮等配套设施，</w:t>
      </w:r>
      <w:r>
        <w:rPr>
          <w:rFonts w:hint="eastAsia" w:ascii="仿宋_GB2312" w:hAnsi="仿宋" w:eastAsia="仿宋_GB2312" w:cs="宋体"/>
          <w:kern w:val="0"/>
          <w:sz w:val="32"/>
          <w:szCs w:val="32"/>
          <w:lang w:eastAsia="zh-CN"/>
        </w:rPr>
        <w:t>具备企业入驻的基本条件。</w:t>
      </w:r>
      <w:r>
        <w:rPr>
          <w:rFonts w:hint="eastAsia" w:ascii="仿宋_GB2312" w:hAnsi="仿宋" w:eastAsia="仿宋_GB2312"/>
          <w:sz w:val="32"/>
          <w:szCs w:val="32"/>
        </w:rPr>
        <w:t>园区厂房要产权清晰</w:t>
      </w:r>
      <w:r>
        <w:rPr>
          <w:rFonts w:hint="eastAsia" w:ascii="仿宋_GB2312" w:hAnsi="仿宋_GB2312" w:eastAsia="仿宋_GB2312" w:cs="仿宋_GB2312"/>
          <w:sz w:val="32"/>
          <w:szCs w:val="32"/>
        </w:rPr>
        <w:t>，其中</w:t>
      </w:r>
      <w:r>
        <w:rPr>
          <w:rFonts w:hint="eastAsia" w:ascii="仿宋_GB2312" w:hAnsi="仿宋" w:eastAsia="仿宋_GB2312" w:cs="宋体"/>
          <w:kern w:val="0"/>
          <w:sz w:val="32"/>
          <w:szCs w:val="32"/>
        </w:rPr>
        <w:t>消防、安全、节能、环保等符合相关规定且三年内未发生重大事故。</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运营管理。园区</w:t>
      </w:r>
      <w:r>
        <w:rPr>
          <w:rFonts w:hint="eastAsia" w:ascii="仿宋_GB2312" w:hAnsi="仿宋_GB2312" w:eastAsia="仿宋_GB2312" w:cs="仿宋_GB2312"/>
          <w:sz w:val="32"/>
          <w:szCs w:val="32"/>
          <w:highlight w:val="none"/>
        </w:rPr>
        <w:t>运营机构</w:t>
      </w:r>
      <w:r>
        <w:rPr>
          <w:rFonts w:hint="eastAsia" w:ascii="仿宋_GB2312" w:hAnsi="仿宋_GB2312" w:eastAsia="仿宋_GB2312" w:cs="仿宋_GB2312"/>
          <w:color w:val="auto"/>
          <w:sz w:val="32"/>
          <w:szCs w:val="32"/>
          <w:highlight w:val="none"/>
          <w:lang w:eastAsia="zh-CN"/>
        </w:rPr>
        <w:t>需具有健全</w:t>
      </w:r>
      <w:r>
        <w:rPr>
          <w:rFonts w:hint="eastAsia" w:ascii="仿宋_GB2312" w:hAnsi="仿宋_GB2312" w:eastAsia="仿宋_GB2312" w:cs="仿宋_GB2312"/>
          <w:color w:val="auto"/>
          <w:sz w:val="32"/>
          <w:szCs w:val="32"/>
          <w:highlight w:val="none"/>
        </w:rPr>
        <w:t>内部管理制度，专职</w:t>
      </w:r>
      <w:r>
        <w:rPr>
          <w:rFonts w:hint="eastAsia" w:ascii="仿宋_GB2312" w:hAnsi="仿宋_GB2312" w:eastAsia="仿宋_GB2312" w:cs="仿宋_GB2312"/>
          <w:sz w:val="32"/>
          <w:szCs w:val="32"/>
          <w:highlight w:val="none"/>
        </w:rPr>
        <w:t>运营团队具备特色产业或相关领域的创新创业、投融资、运营管理等经验，为入驻提供招商服务、产业服务、空间服务和配套服务等服务体系。</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.产业定位。园区立足区域资源禀赋、产业基础，着眼高端、面向前沿，重点聚焦发展</w:t>
      </w:r>
      <w:r>
        <w:rPr>
          <w:rFonts w:hint="eastAsia" w:ascii="仿宋_GB2312" w:hAnsi="仿宋_GB2312" w:eastAsia="仿宋_GB2312" w:cs="仿宋_GB2312"/>
          <w:sz w:val="32"/>
          <w:szCs w:val="32"/>
          <w:lang w:val="en-US" w:eastAsia="zh-CN"/>
        </w:rPr>
        <w:t>1-3个细分优势产业。围绕特色产业加强资源供给，做强要素配置，实现“一园区一产业、一园区一特色”的产业发展格局。</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5.园区命名。特色产业园的命名应当体现产业特色，优先选择运营机构的企业名称、字号以及注册商标等字词，提升园区集中度和显示度，同时命名应当遵守法律法规、诚实守信，不得损害他人合法权益。</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szCs w:val="32"/>
        </w:rPr>
        <w:t>第八条 认定条件。</w:t>
      </w:r>
      <w:r>
        <w:rPr>
          <w:rFonts w:hint="eastAsia" w:ascii="仿宋_GB2312" w:hAnsi="仿宋_GB2312" w:eastAsia="仿宋_GB2312" w:cs="仿宋_GB2312"/>
          <w:sz w:val="32"/>
          <w:szCs w:val="32"/>
        </w:rPr>
        <w:t>在符合第七条要求的基础上，且同时满足</w:t>
      </w:r>
      <w:r>
        <w:rPr>
          <w:rFonts w:hint="eastAsia" w:ascii="仿宋_GB2312" w:hAnsi="仿宋_GB2312" w:eastAsia="仿宋_GB2312" w:cs="仿宋_GB2312"/>
          <w:kern w:val="44"/>
          <w:sz w:val="32"/>
          <w:szCs w:val="32"/>
        </w:rPr>
        <w:t>以下条件的园区，其</w:t>
      </w:r>
      <w:r>
        <w:rPr>
          <w:rFonts w:hint="eastAsia" w:ascii="仿宋_GB2312" w:hAnsi="仿宋_GB2312" w:eastAsia="仿宋_GB2312" w:cs="仿宋_GB2312"/>
          <w:kern w:val="44"/>
          <w:sz w:val="32"/>
          <w:szCs w:val="32"/>
          <w:lang w:eastAsia="zh-CN"/>
        </w:rPr>
        <w:t>运营机构</w:t>
      </w:r>
      <w:r>
        <w:rPr>
          <w:rFonts w:hint="eastAsia" w:ascii="仿宋_GB2312" w:hAnsi="仿宋_GB2312" w:eastAsia="仿宋_GB2312" w:cs="仿宋_GB2312"/>
          <w:kern w:val="44"/>
          <w:sz w:val="32"/>
          <w:szCs w:val="32"/>
        </w:rPr>
        <w:t>可申报认定类</w:t>
      </w:r>
      <w:r>
        <w:rPr>
          <w:rFonts w:hint="eastAsia" w:ascii="仿宋_GB2312" w:hAnsi="仿宋_GB2312" w:eastAsia="仿宋_GB2312" w:cs="仿宋_GB2312"/>
          <w:sz w:val="32"/>
        </w:rPr>
        <w:t>特色产业园区：</w:t>
      </w:r>
    </w:p>
    <w:p>
      <w:pPr>
        <w:snapToGrid w:val="0"/>
        <w:spacing w:line="560" w:lineRule="exact"/>
        <w:ind w:firstLine="640" w:firstLineChars="200"/>
        <w:rPr>
          <w:rFonts w:hint="default" w:ascii="仿宋_GB2312" w:hAnsi="仿宋_GB2312" w:eastAsia="仿宋_GB2312" w:cs="仿宋_GB2312"/>
          <w:kern w:val="44"/>
          <w:sz w:val="32"/>
          <w:szCs w:val="32"/>
          <w:lang w:val="en-US" w:eastAsia="zh-CN"/>
        </w:rPr>
      </w:pPr>
      <w:r>
        <w:rPr>
          <w:rFonts w:hint="eastAsia" w:ascii="仿宋_GB2312" w:hAnsi="仿宋_GB2312" w:eastAsia="仿宋_GB2312" w:cs="仿宋_GB2312"/>
          <w:kern w:val="44"/>
          <w:sz w:val="32"/>
          <w:szCs w:val="32"/>
        </w:rPr>
        <w:t>1.</w:t>
      </w:r>
      <w:r>
        <w:rPr>
          <w:rFonts w:hint="eastAsia" w:ascii="仿宋_GB2312" w:hAnsi="仿宋_GB2312" w:eastAsia="仿宋_GB2312" w:cs="仿宋_GB2312"/>
          <w:kern w:val="44"/>
          <w:sz w:val="32"/>
          <w:szCs w:val="32"/>
          <w:lang w:eastAsia="zh-CN"/>
        </w:rPr>
        <w:t>以先</w:t>
      </w:r>
      <w:r>
        <w:rPr>
          <w:rFonts w:hint="eastAsia" w:ascii="仿宋_GB2312" w:hAnsi="仿宋_GB2312" w:eastAsia="仿宋_GB2312" w:cs="仿宋_GB2312"/>
          <w:color w:val="auto"/>
          <w:kern w:val="44"/>
          <w:sz w:val="32"/>
          <w:szCs w:val="32"/>
          <w:lang w:eastAsia="zh-CN"/>
        </w:rPr>
        <w:t>进制造业为主的企业不少于</w:t>
      </w:r>
      <w:r>
        <w:rPr>
          <w:rFonts w:hint="eastAsia" w:ascii="仿宋_GB2312" w:hAnsi="仿宋_GB2312" w:eastAsia="仿宋_GB2312" w:cs="仿宋_GB2312"/>
          <w:color w:val="auto"/>
          <w:kern w:val="44"/>
          <w:sz w:val="32"/>
          <w:szCs w:val="32"/>
          <w:lang w:val="en-US" w:eastAsia="zh-CN"/>
        </w:rPr>
        <w:t>3家，以生产性服务业为主的</w:t>
      </w:r>
      <w:r>
        <w:rPr>
          <w:rFonts w:hint="eastAsia" w:ascii="仿宋_GB2312" w:hAnsi="仿宋_GB2312" w:eastAsia="仿宋_GB2312" w:cs="仿宋_GB2312"/>
          <w:color w:val="auto"/>
          <w:kern w:val="44"/>
          <w:sz w:val="32"/>
          <w:szCs w:val="32"/>
          <w:lang w:eastAsia="zh-CN"/>
        </w:rPr>
        <w:t>企业</w:t>
      </w:r>
      <w:r>
        <w:rPr>
          <w:rFonts w:hint="eastAsia" w:ascii="仿宋_GB2312" w:hAnsi="仿宋_GB2312" w:eastAsia="仿宋_GB2312" w:cs="仿宋_GB2312"/>
          <w:color w:val="auto"/>
          <w:kern w:val="44"/>
          <w:sz w:val="32"/>
          <w:szCs w:val="32"/>
          <w:lang w:val="en-US" w:eastAsia="zh-CN"/>
        </w:rPr>
        <w:t>不少于10家，以上企业</w:t>
      </w:r>
      <w:r>
        <w:rPr>
          <w:rFonts w:hint="eastAsia" w:ascii="仿宋_GB2312" w:hAnsi="仿宋_GB2312" w:eastAsia="仿宋_GB2312" w:cs="仿宋_GB2312"/>
          <w:kern w:val="44"/>
          <w:sz w:val="32"/>
          <w:szCs w:val="32"/>
          <w:lang w:val="en-US" w:eastAsia="zh-CN"/>
        </w:rPr>
        <w:t>均应在园区实际开展生产经营活动并且符合主导产业发展方向。</w:t>
      </w:r>
    </w:p>
    <w:p>
      <w:pPr>
        <w:snapToGrid w:val="0"/>
        <w:spacing w:line="560" w:lineRule="exact"/>
        <w:ind w:firstLine="640" w:firstLineChars="200"/>
        <w:rPr>
          <w:rFonts w:hint="eastAsia" w:ascii="仿宋_GB2312" w:hAnsi="仿宋_GB2312" w:eastAsia="仿宋_GB2312" w:cs="仿宋_GB2312"/>
          <w:kern w:val="44"/>
          <w:sz w:val="32"/>
          <w:szCs w:val="32"/>
          <w:highlight w:val="none"/>
        </w:rPr>
      </w:pPr>
      <w:r>
        <w:rPr>
          <w:rFonts w:hint="eastAsia" w:ascii="仿宋_GB2312" w:hAnsi="仿宋_GB2312" w:eastAsia="仿宋_GB2312" w:cs="仿宋_GB2312"/>
          <w:kern w:val="44"/>
          <w:sz w:val="32"/>
          <w:szCs w:val="32"/>
        </w:rPr>
        <w:t>2.园区入驻符合主导产业发展方向的企业租用面积占已利用面积的比例不低于70%</w:t>
      </w:r>
      <w:r>
        <w:rPr>
          <w:rFonts w:hint="eastAsia" w:ascii="仿宋_GB2312" w:hAnsi="仿宋_GB2312" w:eastAsia="仿宋_GB2312" w:cs="仿宋_GB2312"/>
          <w:kern w:val="44"/>
          <w:sz w:val="32"/>
          <w:szCs w:val="32"/>
          <w:lang w:eastAsia="zh-CN"/>
        </w:rPr>
        <w:t>，</w:t>
      </w:r>
      <w:r>
        <w:rPr>
          <w:rFonts w:hint="eastAsia" w:ascii="仿宋_GB2312" w:hAnsi="仿宋_GB2312" w:eastAsia="仿宋_GB2312" w:cs="仿宋_GB2312"/>
          <w:kern w:val="44"/>
          <w:sz w:val="32"/>
          <w:szCs w:val="32"/>
          <w:lang w:val="en-US" w:eastAsia="zh-CN"/>
        </w:rPr>
        <w:t>且符合主导产业发展方向的企业</w:t>
      </w:r>
      <w:r>
        <w:rPr>
          <w:rFonts w:hint="eastAsia" w:ascii="仿宋_GB2312" w:hAnsi="仿宋_GB2312" w:eastAsia="仿宋_GB2312" w:cs="仿宋_GB2312"/>
          <w:kern w:val="44"/>
          <w:sz w:val="32"/>
          <w:szCs w:val="32"/>
          <w:highlight w:val="none"/>
          <w:lang w:val="en-US" w:eastAsia="zh-CN"/>
        </w:rPr>
        <w:t>产值（营收）占园区总产值（营收）的比例不低于70%。</w:t>
      </w:r>
    </w:p>
    <w:p>
      <w:pPr>
        <w:snapToGrid w:val="0"/>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44"/>
          <w:sz w:val="32"/>
          <w:szCs w:val="32"/>
          <w:highlight w:val="none"/>
        </w:rPr>
        <w:t>3.</w:t>
      </w:r>
      <w:r>
        <w:rPr>
          <w:rFonts w:hint="eastAsia" w:ascii="仿宋_GB2312" w:hAnsi="仿宋_GB2312" w:eastAsia="仿宋_GB2312" w:cs="仿宋_GB2312"/>
          <w:color w:val="auto"/>
          <w:sz w:val="32"/>
          <w:szCs w:val="32"/>
          <w:highlight w:val="none"/>
          <w:lang w:val="en-US" w:eastAsia="zh-CN"/>
        </w:rPr>
        <w:t>相关指标应满足《顺义区产业项目全要素综合评价办法》相关指标要求</w:t>
      </w:r>
      <w:r>
        <w:rPr>
          <w:rFonts w:hint="eastAsia" w:ascii="仿宋_GB2312" w:hAnsi="仿宋_GB2312" w:eastAsia="仿宋_GB2312" w:cs="仿宋_GB2312"/>
          <w:sz w:val="32"/>
          <w:szCs w:val="32"/>
          <w:highlight w:val="none"/>
          <w:lang w:eastAsia="zh-CN"/>
        </w:rPr>
        <w:t>或达到合作协议中的条款</w:t>
      </w:r>
      <w:r>
        <w:rPr>
          <w:rFonts w:hint="eastAsia" w:ascii="仿宋_GB2312" w:hAnsi="仿宋_GB2312" w:eastAsia="仿宋_GB2312" w:cs="仿宋_GB2312"/>
          <w:kern w:val="2"/>
          <w:sz w:val="32"/>
          <w:szCs w:val="32"/>
          <w:highlight w:val="none"/>
          <w:lang w:val="en-US" w:eastAsia="zh-CN" w:bidi="ar-SA"/>
        </w:rPr>
        <w:t>。</w:t>
      </w:r>
    </w:p>
    <w:p>
      <w:pPr>
        <w:snapToGrid w:val="0"/>
        <w:spacing w:line="560" w:lineRule="exact"/>
        <w:ind w:firstLine="640" w:firstLineChars="200"/>
        <w:rPr>
          <w:rFonts w:hint="eastAsia" w:ascii="仿宋_GB2312" w:hAnsi="仿宋_GB2312" w:eastAsia="仿宋_GB2312" w:cs="仿宋_GB2312"/>
          <w:kern w:val="44"/>
          <w:sz w:val="32"/>
          <w:szCs w:val="32"/>
          <w:highlight w:val="none"/>
        </w:rPr>
      </w:pPr>
      <w:r>
        <w:rPr>
          <w:rFonts w:hint="eastAsia" w:ascii="仿宋_GB2312" w:hAnsi="仿宋_GB2312" w:eastAsia="仿宋_GB2312" w:cs="仿宋_GB2312"/>
          <w:kern w:val="44"/>
          <w:sz w:val="32"/>
          <w:szCs w:val="32"/>
          <w:highlight w:val="none"/>
        </w:rPr>
        <w:t>园区</w:t>
      </w:r>
      <w:r>
        <w:rPr>
          <w:rFonts w:hint="eastAsia" w:ascii="仿宋_GB2312" w:hAnsi="仿宋_GB2312" w:eastAsia="仿宋_GB2312" w:cs="仿宋_GB2312"/>
          <w:kern w:val="44"/>
          <w:sz w:val="32"/>
          <w:szCs w:val="32"/>
          <w:highlight w:val="none"/>
          <w:lang w:eastAsia="zh-CN"/>
        </w:rPr>
        <w:t>需</w:t>
      </w:r>
      <w:r>
        <w:rPr>
          <w:rFonts w:hint="eastAsia" w:ascii="仿宋_GB2312" w:hAnsi="仿宋_GB2312" w:eastAsia="仿宋_GB2312" w:cs="仿宋_GB2312"/>
          <w:kern w:val="44"/>
          <w:sz w:val="32"/>
          <w:szCs w:val="32"/>
          <w:highlight w:val="none"/>
        </w:rPr>
        <w:t>自</w:t>
      </w:r>
      <w:r>
        <w:rPr>
          <w:rFonts w:hint="eastAsia" w:ascii="仿宋_GB2312" w:hAnsi="仿宋_GB2312" w:eastAsia="仿宋_GB2312" w:cs="仿宋_GB2312"/>
          <w:kern w:val="44"/>
          <w:sz w:val="32"/>
          <w:szCs w:val="32"/>
          <w:highlight w:val="none"/>
          <w:lang w:eastAsia="zh-CN"/>
        </w:rPr>
        <w:t>申请为</w:t>
      </w:r>
      <w:r>
        <w:rPr>
          <w:rFonts w:hint="eastAsia" w:ascii="仿宋_GB2312" w:hAnsi="仿宋_GB2312" w:eastAsia="仿宋_GB2312" w:cs="仿宋_GB2312"/>
          <w:kern w:val="44"/>
          <w:sz w:val="32"/>
          <w:szCs w:val="32"/>
          <w:highlight w:val="none"/>
        </w:rPr>
        <w:t>顺义区</w:t>
      </w:r>
      <w:r>
        <w:rPr>
          <w:rFonts w:hint="eastAsia" w:ascii="仿宋_GB2312" w:hAnsi="仿宋_GB2312" w:eastAsia="仿宋_GB2312" w:cs="仿宋_GB2312"/>
          <w:kern w:val="44"/>
          <w:sz w:val="32"/>
          <w:szCs w:val="32"/>
          <w:lang w:eastAsia="zh-CN"/>
        </w:rPr>
        <w:t>构建</w:t>
      </w:r>
      <w:r>
        <w:rPr>
          <w:rFonts w:hint="eastAsia" w:ascii="仿宋_GB2312" w:hAnsi="仿宋_GB2312" w:eastAsia="仿宋_GB2312" w:cs="仿宋_GB2312"/>
          <w:kern w:val="44"/>
          <w:sz w:val="32"/>
          <w:szCs w:val="32"/>
          <w:highlight w:val="none"/>
        </w:rPr>
        <w:t>类特色产业园区之日起满一年</w:t>
      </w:r>
      <w:r>
        <w:rPr>
          <w:rFonts w:hint="eastAsia" w:ascii="仿宋_GB2312" w:hAnsi="仿宋_GB2312" w:eastAsia="仿宋_GB2312" w:cs="仿宋_GB2312"/>
          <w:kern w:val="44"/>
          <w:sz w:val="32"/>
          <w:szCs w:val="32"/>
          <w:highlight w:val="none"/>
          <w:lang w:eastAsia="zh-CN"/>
        </w:rPr>
        <w:t>，且</w:t>
      </w:r>
      <w:r>
        <w:rPr>
          <w:rFonts w:hint="eastAsia" w:ascii="仿宋_GB2312" w:hAnsi="仿宋_GB2312" w:eastAsia="仿宋_GB2312" w:cs="仿宋_GB2312"/>
          <w:kern w:val="44"/>
          <w:sz w:val="32"/>
          <w:szCs w:val="32"/>
          <w:highlight w:val="none"/>
        </w:rPr>
        <w:t>符合本条规定并经申请评定为认定类产业园区后，方可按规定享受本办法扶持政策。</w:t>
      </w:r>
    </w:p>
    <w:p>
      <w:pPr>
        <w:snapToGrid w:val="0"/>
        <w:spacing w:line="560" w:lineRule="exact"/>
        <w:ind w:firstLine="640" w:firstLineChars="200"/>
        <w:rPr>
          <w:rFonts w:hint="eastAsia" w:ascii="仿宋_GB2312" w:hAnsi="仿宋_GB2312" w:eastAsia="仿宋_GB2312" w:cs="仿宋_GB2312"/>
          <w:kern w:val="44"/>
          <w:sz w:val="32"/>
          <w:szCs w:val="32"/>
          <w:highlight w:val="none"/>
        </w:rPr>
      </w:pPr>
      <w:r>
        <w:rPr>
          <w:rFonts w:hint="eastAsia" w:ascii="黑体" w:hAnsi="黑体" w:eastAsia="黑体" w:cs="黑体"/>
          <w:sz w:val="32"/>
          <w:szCs w:val="32"/>
          <w:highlight w:val="none"/>
        </w:rPr>
        <w:t>第九条 认定部门。</w:t>
      </w:r>
      <w:r>
        <w:rPr>
          <w:rFonts w:hint="eastAsia" w:ascii="仿宋_GB2312" w:hAnsi="仿宋_GB2312" w:eastAsia="仿宋_GB2312" w:cs="仿宋_GB2312"/>
          <w:kern w:val="44"/>
          <w:sz w:val="32"/>
          <w:szCs w:val="32"/>
          <w:highlight w:val="none"/>
        </w:rPr>
        <w:t>特色产业园认定采取年度集中评审认定的方式。园区</w:t>
      </w:r>
      <w:r>
        <w:rPr>
          <w:rFonts w:hint="eastAsia" w:ascii="仿宋_GB2312" w:hAnsi="仿宋_GB2312" w:eastAsia="仿宋_GB2312" w:cs="仿宋_GB2312"/>
          <w:kern w:val="44"/>
          <w:sz w:val="32"/>
          <w:szCs w:val="32"/>
          <w:highlight w:val="none"/>
          <w:lang w:eastAsia="zh-CN"/>
        </w:rPr>
        <w:t>运营机构</w:t>
      </w:r>
      <w:r>
        <w:rPr>
          <w:rFonts w:hint="eastAsia" w:ascii="仿宋_GB2312" w:hAnsi="仿宋_GB2312" w:eastAsia="仿宋_GB2312" w:cs="仿宋_GB2312"/>
          <w:kern w:val="44"/>
          <w:sz w:val="32"/>
          <w:szCs w:val="32"/>
          <w:highlight w:val="none"/>
        </w:rPr>
        <w:t>应按规定进行申报，由</w:t>
      </w:r>
      <w:r>
        <w:rPr>
          <w:rFonts w:hint="eastAsia" w:ascii="仿宋_GB2312" w:hAnsi="仿宋_GB2312" w:eastAsia="仿宋_GB2312" w:cs="仿宋_GB2312"/>
          <w:kern w:val="44"/>
          <w:sz w:val="32"/>
          <w:szCs w:val="32"/>
          <w:highlight w:val="none"/>
          <w:lang w:eastAsia="zh-CN"/>
        </w:rPr>
        <w:t>区经信局</w:t>
      </w:r>
      <w:r>
        <w:rPr>
          <w:rFonts w:hint="eastAsia" w:ascii="仿宋_GB2312" w:hAnsi="仿宋_GB2312" w:eastAsia="仿宋_GB2312" w:cs="仿宋_GB2312"/>
          <w:kern w:val="44"/>
          <w:sz w:val="32"/>
          <w:szCs w:val="32"/>
          <w:highlight w:val="none"/>
        </w:rPr>
        <w:t>按规定开展申报、评价和日常管理工作，各属地政府和经济功能区管委会配合做好辖区内特色产业园区的相关管理工作。</w:t>
      </w:r>
    </w:p>
    <w:p>
      <w:pPr>
        <w:snapToGrid w:val="0"/>
        <w:spacing w:line="560" w:lineRule="exact"/>
        <w:ind w:firstLine="640" w:firstLineChars="200"/>
        <w:rPr>
          <w:rFonts w:hint="eastAsia" w:ascii="仿宋_GB2312" w:hAnsi="仿宋_GB2312" w:eastAsia="仿宋_GB2312" w:cs="仿宋_GB2312"/>
          <w:kern w:val="44"/>
          <w:sz w:val="32"/>
          <w:szCs w:val="32"/>
          <w:highlight w:val="none"/>
        </w:rPr>
      </w:pPr>
      <w:r>
        <w:rPr>
          <w:rFonts w:hint="eastAsia" w:ascii="黑体" w:hAnsi="黑体" w:eastAsia="黑体" w:cs="黑体"/>
          <w:sz w:val="32"/>
          <w:szCs w:val="32"/>
          <w:highlight w:val="none"/>
        </w:rPr>
        <w:t>第十条 认定材料。</w:t>
      </w:r>
      <w:r>
        <w:rPr>
          <w:rFonts w:hint="eastAsia" w:ascii="仿宋_GB2312" w:hAnsi="仿宋_GB2312" w:eastAsia="仿宋_GB2312" w:cs="仿宋_GB2312"/>
          <w:kern w:val="44"/>
          <w:sz w:val="32"/>
          <w:szCs w:val="32"/>
          <w:highlight w:val="none"/>
        </w:rPr>
        <w:t>园区</w:t>
      </w:r>
      <w:r>
        <w:rPr>
          <w:rFonts w:hint="eastAsia" w:ascii="仿宋_GB2312" w:hAnsi="仿宋_GB2312" w:eastAsia="仿宋_GB2312" w:cs="仿宋_GB2312"/>
          <w:kern w:val="44"/>
          <w:sz w:val="32"/>
          <w:szCs w:val="32"/>
          <w:highlight w:val="none"/>
          <w:lang w:eastAsia="zh-CN"/>
        </w:rPr>
        <w:t>运营机构</w:t>
      </w:r>
      <w:r>
        <w:rPr>
          <w:rFonts w:hint="eastAsia" w:ascii="仿宋_GB2312" w:hAnsi="仿宋_GB2312" w:eastAsia="仿宋_GB2312" w:cs="仿宋_GB2312"/>
          <w:kern w:val="44"/>
          <w:sz w:val="32"/>
          <w:szCs w:val="32"/>
          <w:highlight w:val="none"/>
        </w:rPr>
        <w:t>应书面申请特色产业园认定。申报</w:t>
      </w:r>
      <w:r>
        <w:rPr>
          <w:rFonts w:hint="eastAsia" w:ascii="仿宋_GB2312" w:hAnsi="仿宋_GB2312" w:eastAsia="仿宋_GB2312" w:cs="仿宋_GB2312"/>
          <w:kern w:val="44"/>
          <w:sz w:val="32"/>
          <w:szCs w:val="32"/>
          <w:lang w:eastAsia="zh-CN"/>
        </w:rPr>
        <w:t>构建</w:t>
      </w:r>
      <w:r>
        <w:rPr>
          <w:rFonts w:hint="eastAsia" w:ascii="仿宋_GB2312" w:hAnsi="仿宋_GB2312" w:eastAsia="仿宋_GB2312" w:cs="仿宋_GB2312"/>
          <w:kern w:val="44"/>
          <w:sz w:val="32"/>
          <w:szCs w:val="32"/>
          <w:highlight w:val="none"/>
        </w:rPr>
        <w:t>类特色产业园区的，应该提交本条1至5项申报材料（纸质及电子版各一份）；申报认定类特色产业园的，应提交1至6项申报材料（纸质及电子版各一份）。</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1.《顺义区特色产业园区申报表》</w:t>
      </w:r>
      <w:r>
        <w:rPr>
          <w:rFonts w:hint="eastAsia" w:ascii="仿宋_GB2312" w:hAnsi="仿宋_GB2312" w:eastAsia="仿宋_GB2312" w:cs="仿宋_GB2312"/>
          <w:sz w:val="32"/>
          <w:szCs w:val="32"/>
          <w:highlight w:val="none"/>
          <w:lang w:eastAsia="zh-CN"/>
        </w:rPr>
        <w:t>。</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2.园区</w:t>
      </w:r>
      <w:r>
        <w:rPr>
          <w:rFonts w:hint="eastAsia" w:ascii="仿宋_GB2312" w:hAnsi="仿宋_GB2312" w:eastAsia="仿宋_GB2312" w:cs="仿宋_GB2312"/>
          <w:sz w:val="32"/>
          <w:szCs w:val="32"/>
          <w:highlight w:val="none"/>
          <w:lang w:eastAsia="zh-CN"/>
        </w:rPr>
        <w:t>运营机构</w:t>
      </w:r>
      <w:r>
        <w:rPr>
          <w:rFonts w:hint="eastAsia" w:ascii="仿宋_GB2312" w:hAnsi="仿宋_GB2312" w:eastAsia="仿宋_GB2312" w:cs="仿宋_GB2312"/>
          <w:sz w:val="32"/>
          <w:szCs w:val="32"/>
          <w:highlight w:val="none"/>
        </w:rPr>
        <w:t>营业执照副本或事业单位法人证书（提交复印件，验原件）。</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3.园区</w:t>
      </w:r>
      <w:r>
        <w:rPr>
          <w:rFonts w:hint="eastAsia" w:ascii="仿宋_GB2312" w:hAnsi="仿宋_GB2312" w:eastAsia="仿宋_GB2312" w:cs="仿宋_GB2312"/>
          <w:sz w:val="32"/>
          <w:szCs w:val="32"/>
          <w:highlight w:val="none"/>
          <w:lang w:eastAsia="zh-CN"/>
        </w:rPr>
        <w:t>运营机构</w:t>
      </w:r>
      <w:r>
        <w:rPr>
          <w:rFonts w:hint="eastAsia" w:ascii="仿宋_GB2312" w:hAnsi="仿宋_GB2312" w:eastAsia="仿宋_GB2312" w:cs="仿宋_GB2312"/>
          <w:sz w:val="32"/>
          <w:szCs w:val="32"/>
          <w:highlight w:val="none"/>
        </w:rPr>
        <w:t>法定代表人证明材料（提交身份证复印件，验原件）。</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4.园区产权证书或租赁合同（提交复印件，验原件）。</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5.园区产业发展规划（含功能规划）。</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6.园区符合主导产业方向的入驻企业（平台）租赁合同、主营业务、产值</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贡献证明材料及其它佐证材料。</w:t>
      </w:r>
    </w:p>
    <w:p>
      <w:pPr>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第十一条 认定程序。</w:t>
      </w:r>
      <w:r>
        <w:rPr>
          <w:rFonts w:hint="eastAsia" w:ascii="仿宋_GB2312" w:hAnsi="仿宋_GB2312" w:eastAsia="仿宋_GB2312" w:cs="仿宋_GB2312"/>
          <w:sz w:val="32"/>
          <w:szCs w:val="32"/>
          <w:highlight w:val="none"/>
        </w:rPr>
        <w:t>申报特色产业园区应履行下列程序：</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1.园区运营机构向园区所在属地</w:t>
      </w:r>
      <w:r>
        <w:rPr>
          <w:rFonts w:hint="eastAsia" w:ascii="仿宋_GB2312" w:hAnsi="仿宋_GB2312" w:eastAsia="仿宋_GB2312" w:cs="仿宋_GB2312"/>
          <w:sz w:val="32"/>
          <w:szCs w:val="32"/>
          <w:highlight w:val="none"/>
          <w:lang w:eastAsia="zh-CN"/>
        </w:rPr>
        <w:t>（功能区）</w:t>
      </w:r>
      <w:r>
        <w:rPr>
          <w:rFonts w:hint="eastAsia" w:ascii="仿宋_GB2312" w:hAnsi="仿宋_GB2312" w:eastAsia="仿宋_GB2312" w:cs="仿宋_GB2312"/>
          <w:sz w:val="32"/>
          <w:szCs w:val="32"/>
          <w:highlight w:val="none"/>
        </w:rPr>
        <w:t>提交材料进行初审，属地</w:t>
      </w:r>
      <w:r>
        <w:rPr>
          <w:rFonts w:hint="eastAsia" w:ascii="仿宋_GB2312" w:hAnsi="仿宋_GB2312" w:eastAsia="仿宋_GB2312" w:cs="仿宋_GB2312"/>
          <w:sz w:val="32"/>
          <w:szCs w:val="32"/>
          <w:highlight w:val="none"/>
          <w:lang w:eastAsia="zh-CN"/>
        </w:rPr>
        <w:t>（功能区）</w:t>
      </w:r>
      <w:r>
        <w:rPr>
          <w:rFonts w:hint="eastAsia" w:ascii="仿宋_GB2312" w:hAnsi="仿宋_GB2312" w:eastAsia="仿宋_GB2312" w:cs="仿宋_GB2312"/>
          <w:sz w:val="32"/>
          <w:szCs w:val="32"/>
          <w:highlight w:val="none"/>
        </w:rPr>
        <w:t>在受理材料后自受理之日起5个工作日内组织完成初评，初评通过后将材料报</w:t>
      </w:r>
      <w:r>
        <w:rPr>
          <w:rFonts w:hint="eastAsia" w:ascii="仿宋_GB2312" w:hAnsi="仿宋_GB2312" w:eastAsia="仿宋_GB2312" w:cs="仿宋_GB2312"/>
          <w:sz w:val="32"/>
          <w:szCs w:val="32"/>
          <w:highlight w:val="none"/>
          <w:lang w:eastAsia="zh-CN"/>
        </w:rPr>
        <w:t>区经信局</w:t>
      </w:r>
      <w:r>
        <w:rPr>
          <w:rFonts w:hint="eastAsia" w:ascii="仿宋_GB2312" w:hAnsi="仿宋_GB2312" w:eastAsia="仿宋_GB2312" w:cs="仿宋_GB2312"/>
          <w:sz w:val="32"/>
          <w:szCs w:val="32"/>
          <w:highlight w:val="none"/>
        </w:rPr>
        <w:t>。</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区经信局</w:t>
      </w:r>
      <w:r>
        <w:rPr>
          <w:rFonts w:hint="eastAsia" w:ascii="仿宋_GB2312" w:hAnsi="仿宋_GB2312" w:eastAsia="仿宋_GB2312" w:cs="仿宋_GB2312"/>
          <w:sz w:val="32"/>
          <w:szCs w:val="32"/>
          <w:highlight w:val="none"/>
        </w:rPr>
        <w:t>收到申报材料之日起10个工作日内对申报材料开展形式审查，并将园区申报材料及书面审查意见征求</w:t>
      </w:r>
      <w:r>
        <w:rPr>
          <w:rFonts w:hint="eastAsia" w:ascii="仿宋_GB2312" w:hAnsi="仿宋_GB2312" w:eastAsia="仿宋_GB2312" w:cs="仿宋_GB2312"/>
          <w:kern w:val="2"/>
          <w:sz w:val="32"/>
          <w:szCs w:val="32"/>
          <w:highlight w:val="none"/>
          <w:lang w:val="en-US" w:eastAsia="zh-CN" w:bidi="ar-SA"/>
        </w:rPr>
        <w:t>联席会议</w:t>
      </w:r>
      <w:r>
        <w:rPr>
          <w:rFonts w:hint="eastAsia" w:ascii="仿宋_GB2312" w:hAnsi="仿宋_GB2312" w:eastAsia="仿宋_GB2312" w:cs="仿宋_GB2312"/>
          <w:sz w:val="32"/>
          <w:szCs w:val="32"/>
          <w:highlight w:val="none"/>
          <w:lang w:eastAsia="zh-CN"/>
        </w:rPr>
        <w:t>成员单位</w:t>
      </w:r>
      <w:r>
        <w:rPr>
          <w:rFonts w:hint="eastAsia" w:ascii="仿宋_GB2312" w:hAnsi="仿宋_GB2312" w:eastAsia="仿宋_GB2312" w:cs="仿宋_GB2312"/>
          <w:sz w:val="32"/>
          <w:szCs w:val="32"/>
          <w:highlight w:val="none"/>
        </w:rPr>
        <w:t>意见。</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3.申报材料符合形式审查要求后，由</w:t>
      </w:r>
      <w:r>
        <w:rPr>
          <w:rFonts w:hint="eastAsia" w:ascii="仿宋_GB2312" w:hAnsi="仿宋_GB2312" w:eastAsia="仿宋_GB2312" w:cs="仿宋_GB2312"/>
          <w:sz w:val="32"/>
          <w:szCs w:val="32"/>
          <w:highlight w:val="none"/>
          <w:lang w:eastAsia="zh-CN"/>
        </w:rPr>
        <w:t>区经信局</w:t>
      </w:r>
      <w:r>
        <w:rPr>
          <w:rFonts w:hint="eastAsia" w:ascii="仿宋_GB2312" w:hAnsi="仿宋_GB2312" w:eastAsia="仿宋_GB2312" w:cs="仿宋_GB2312"/>
          <w:sz w:val="32"/>
          <w:szCs w:val="32"/>
          <w:highlight w:val="none"/>
        </w:rPr>
        <w:t>会同属地</w:t>
      </w:r>
      <w:r>
        <w:rPr>
          <w:rFonts w:hint="eastAsia" w:ascii="仿宋_GB2312" w:hAnsi="仿宋_GB2312" w:eastAsia="仿宋_GB2312" w:cs="仿宋_GB2312"/>
          <w:sz w:val="32"/>
          <w:szCs w:val="32"/>
          <w:highlight w:val="none"/>
          <w:lang w:eastAsia="zh-CN"/>
        </w:rPr>
        <w:t>（功能区）</w:t>
      </w:r>
      <w:r>
        <w:rPr>
          <w:rFonts w:hint="eastAsia" w:ascii="仿宋_GB2312" w:hAnsi="仿宋_GB2312" w:eastAsia="仿宋_GB2312" w:cs="仿宋_GB2312"/>
          <w:sz w:val="32"/>
          <w:szCs w:val="32"/>
          <w:highlight w:val="none"/>
        </w:rPr>
        <w:t>在5个工作日内开展现场考察。</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4.现场考察合格后，</w:t>
      </w:r>
      <w:r>
        <w:rPr>
          <w:rFonts w:hint="eastAsia" w:ascii="仿宋_GB2312" w:hAnsi="仿宋_GB2312" w:eastAsia="仿宋_GB2312" w:cs="仿宋_GB2312"/>
          <w:sz w:val="32"/>
          <w:szCs w:val="32"/>
          <w:highlight w:val="none"/>
          <w:lang w:eastAsia="zh-CN"/>
        </w:rPr>
        <w:t>提请</w:t>
      </w:r>
      <w:r>
        <w:rPr>
          <w:rFonts w:hint="eastAsia" w:ascii="仿宋_GB2312" w:hAnsi="仿宋_GB2312" w:eastAsia="仿宋_GB2312" w:cs="仿宋_GB2312"/>
          <w:kern w:val="2"/>
          <w:sz w:val="32"/>
          <w:szCs w:val="32"/>
          <w:highlight w:val="none"/>
          <w:lang w:val="en-US" w:eastAsia="zh-CN" w:bidi="ar-SA"/>
        </w:rPr>
        <w:t>联席会议联合评审后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eastAsia="zh-CN"/>
        </w:rPr>
        <w:t>区经信局</w:t>
      </w:r>
      <w:r>
        <w:rPr>
          <w:rFonts w:hint="eastAsia" w:ascii="仿宋_GB2312" w:hAnsi="仿宋_GB2312" w:eastAsia="仿宋_GB2312" w:cs="仿宋_GB2312"/>
          <w:sz w:val="32"/>
          <w:szCs w:val="32"/>
          <w:highlight w:val="none"/>
        </w:rPr>
        <w:t>统一出具</w:t>
      </w:r>
      <w:r>
        <w:rPr>
          <w:rFonts w:hint="eastAsia" w:ascii="仿宋_GB2312" w:hAnsi="仿宋_GB2312" w:eastAsia="仿宋_GB2312" w:cs="仿宋_GB2312"/>
          <w:sz w:val="32"/>
          <w:szCs w:val="32"/>
          <w:highlight w:val="none"/>
          <w:lang w:eastAsia="zh-CN"/>
        </w:rPr>
        <w:t>特色产业园</w:t>
      </w:r>
      <w:r>
        <w:rPr>
          <w:rFonts w:hint="eastAsia" w:ascii="仿宋_GB2312" w:hAnsi="仿宋_GB2312" w:eastAsia="仿宋_GB2312" w:cs="仿宋_GB2312"/>
          <w:sz w:val="32"/>
          <w:szCs w:val="32"/>
          <w:highlight w:val="none"/>
        </w:rPr>
        <w:t>区认定书并将认定情况报区政府及相关部门属地</w:t>
      </w:r>
      <w:r>
        <w:rPr>
          <w:rFonts w:hint="eastAsia" w:ascii="仿宋_GB2312" w:hAnsi="仿宋_GB2312" w:eastAsia="仿宋_GB2312" w:cs="仿宋_GB2312"/>
          <w:sz w:val="32"/>
          <w:szCs w:val="32"/>
          <w:highlight w:val="none"/>
          <w:lang w:eastAsia="zh-CN"/>
        </w:rPr>
        <w:t>（功能区）</w:t>
      </w:r>
      <w:r>
        <w:rPr>
          <w:rFonts w:hint="eastAsia" w:ascii="仿宋_GB2312" w:hAnsi="仿宋_GB2312" w:eastAsia="仿宋_GB2312" w:cs="仿宋_GB2312"/>
          <w:sz w:val="32"/>
          <w:szCs w:val="32"/>
          <w:highlight w:val="none"/>
        </w:rPr>
        <w:t>。</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第十二条 退出情形。</w:t>
      </w:r>
      <w:r>
        <w:rPr>
          <w:rFonts w:hint="eastAsia" w:ascii="仿宋_GB2312" w:hAnsi="仿宋_GB2312" w:eastAsia="仿宋_GB2312" w:cs="仿宋_GB2312"/>
          <w:sz w:val="32"/>
          <w:szCs w:val="32"/>
          <w:highlight w:val="none"/>
        </w:rPr>
        <w:t>特色产业园区有下列情况之一的，经区</w:t>
      </w:r>
      <w:r>
        <w:rPr>
          <w:rFonts w:hint="eastAsia" w:ascii="仿宋_GB2312" w:hAnsi="仿宋_GB2312" w:eastAsia="仿宋_GB2312" w:cs="仿宋_GB2312"/>
          <w:sz w:val="32"/>
          <w:szCs w:val="32"/>
          <w:highlight w:val="none"/>
          <w:lang w:eastAsia="zh-CN"/>
        </w:rPr>
        <w:t>经信局</w:t>
      </w:r>
      <w:r>
        <w:rPr>
          <w:rFonts w:hint="eastAsia" w:ascii="仿宋_GB2312" w:hAnsi="仿宋_GB2312" w:eastAsia="仿宋_GB2312" w:cs="仿宋_GB2312"/>
          <w:sz w:val="32"/>
          <w:szCs w:val="32"/>
          <w:highlight w:val="none"/>
        </w:rPr>
        <w:t>审核确认后，取消</w:t>
      </w:r>
      <w:r>
        <w:rPr>
          <w:rFonts w:hint="eastAsia" w:ascii="仿宋_GB2312" w:hAnsi="仿宋_GB2312" w:eastAsia="仿宋_GB2312" w:cs="仿宋_GB2312"/>
          <w:sz w:val="32"/>
          <w:szCs w:val="32"/>
          <w:highlight w:val="none"/>
          <w:lang w:eastAsia="zh-CN"/>
        </w:rPr>
        <w:t>其认定的</w:t>
      </w:r>
      <w:r>
        <w:rPr>
          <w:rFonts w:hint="eastAsia" w:ascii="仿宋_GB2312" w:hAnsi="仿宋_GB2312" w:eastAsia="仿宋_GB2312" w:cs="仿宋_GB2312"/>
          <w:sz w:val="32"/>
          <w:szCs w:val="32"/>
          <w:highlight w:val="none"/>
        </w:rPr>
        <w:t>特色产业园区。</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1.园区在年度综合评价结果排名中，无法达到第八条认定条件的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不享受第四章奖励扶持政策，连续两年无法达到第八条认定条件的，纳入到退出建议名单，第三年仍未达标的，取消</w:t>
      </w:r>
      <w:r>
        <w:rPr>
          <w:rFonts w:hint="eastAsia" w:ascii="仿宋_GB2312" w:hAnsi="仿宋_GB2312" w:eastAsia="仿宋_GB2312" w:cs="仿宋_GB2312"/>
          <w:sz w:val="32"/>
          <w:szCs w:val="32"/>
          <w:highlight w:val="none"/>
          <w:lang w:eastAsia="zh-CN"/>
        </w:rPr>
        <w:t>其认定的</w:t>
      </w:r>
      <w:r>
        <w:rPr>
          <w:rFonts w:hint="eastAsia" w:ascii="仿宋_GB2312" w:hAnsi="仿宋_GB2312" w:eastAsia="仿宋_GB2312" w:cs="仿宋_GB2312"/>
          <w:sz w:val="32"/>
          <w:szCs w:val="32"/>
          <w:highlight w:val="none"/>
        </w:rPr>
        <w:t>特色产业园区。</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2.园区连续两年不参加综合评价，包括连续两年不按照填报要求或时间点报送评价数据和材料的，取消</w:t>
      </w:r>
      <w:r>
        <w:rPr>
          <w:rFonts w:hint="eastAsia" w:ascii="仿宋_GB2312" w:hAnsi="仿宋_GB2312" w:eastAsia="仿宋_GB2312" w:cs="仿宋_GB2312"/>
          <w:sz w:val="32"/>
          <w:szCs w:val="32"/>
          <w:highlight w:val="none"/>
          <w:lang w:eastAsia="zh-CN"/>
        </w:rPr>
        <w:t>其认定的</w:t>
      </w:r>
      <w:r>
        <w:rPr>
          <w:rFonts w:hint="eastAsia" w:ascii="仿宋_GB2312" w:hAnsi="仿宋_GB2312" w:eastAsia="仿宋_GB2312" w:cs="仿宋_GB2312"/>
          <w:sz w:val="32"/>
          <w:szCs w:val="32"/>
          <w:highlight w:val="none"/>
        </w:rPr>
        <w:t>特色产业园区。</w:t>
      </w:r>
    </w:p>
    <w:p>
      <w:pPr>
        <w:snapToGrid w:val="0"/>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3.园区评价数据或材料存在重大虚报瞒报或数据作假等情况的，</w:t>
      </w:r>
      <w:r>
        <w:rPr>
          <w:rFonts w:hint="eastAsia" w:ascii="仿宋_GB2312" w:hAnsi="仿宋_GB2312" w:eastAsia="仿宋_GB2312" w:cs="仿宋_GB2312"/>
          <w:sz w:val="32"/>
          <w:szCs w:val="32"/>
          <w:highlight w:val="none"/>
          <w:lang w:eastAsia="zh-CN"/>
        </w:rPr>
        <w:t>要求园区限期一个月整改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到期</w:t>
      </w:r>
      <w:r>
        <w:rPr>
          <w:rFonts w:hint="eastAsia" w:ascii="仿宋_GB2312" w:hAnsi="仿宋_GB2312" w:eastAsia="仿宋_GB2312" w:cs="仿宋_GB2312"/>
          <w:sz w:val="32"/>
          <w:szCs w:val="32"/>
          <w:highlight w:val="none"/>
        </w:rPr>
        <w:t>仍不改正的，取消</w:t>
      </w:r>
      <w:r>
        <w:rPr>
          <w:rFonts w:hint="eastAsia" w:ascii="仿宋_GB2312" w:hAnsi="仿宋_GB2312" w:eastAsia="仿宋_GB2312" w:cs="仿宋_GB2312"/>
          <w:sz w:val="32"/>
          <w:szCs w:val="32"/>
          <w:highlight w:val="none"/>
          <w:lang w:eastAsia="zh-CN"/>
        </w:rPr>
        <w:t>其认定的</w:t>
      </w:r>
      <w:r>
        <w:rPr>
          <w:rFonts w:hint="eastAsia" w:ascii="仿宋_GB2312" w:hAnsi="仿宋_GB2312" w:eastAsia="仿宋_GB2312" w:cs="仿宋_GB2312"/>
          <w:sz w:val="32"/>
          <w:szCs w:val="32"/>
          <w:highlight w:val="none"/>
        </w:rPr>
        <w:t>特色产业园区</w:t>
      </w:r>
      <w:r>
        <w:rPr>
          <w:rFonts w:hint="eastAsia" w:ascii="仿宋_GB2312" w:hAnsi="仿宋_GB2312" w:eastAsia="仿宋_GB2312" w:cs="仿宋_GB2312"/>
          <w:sz w:val="32"/>
          <w:szCs w:val="32"/>
          <w:highlight w:val="none"/>
          <w:lang w:eastAsia="zh-CN"/>
        </w:rPr>
        <w:t>并收回相关政策及奖励资金</w:t>
      </w:r>
      <w:r>
        <w:rPr>
          <w:rFonts w:hint="eastAsia" w:ascii="仿宋_GB2312" w:hAnsi="仿宋_GB2312" w:eastAsia="仿宋_GB2312" w:cs="仿宋_GB2312"/>
          <w:sz w:val="32"/>
          <w:szCs w:val="32"/>
          <w:highlight w:val="none"/>
        </w:rPr>
        <w:t>。</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园区</w:t>
      </w:r>
      <w:r>
        <w:rPr>
          <w:rFonts w:hint="eastAsia" w:ascii="仿宋_GB2312" w:hAnsi="仿宋_GB2312" w:eastAsia="仿宋_GB2312" w:cs="仿宋_GB2312"/>
          <w:sz w:val="32"/>
          <w:szCs w:val="32"/>
          <w:highlight w:val="none"/>
          <w:lang w:eastAsia="zh-CN"/>
        </w:rPr>
        <w:t>运营机构</w:t>
      </w:r>
      <w:r>
        <w:rPr>
          <w:rFonts w:hint="eastAsia" w:ascii="仿宋_GB2312" w:hAnsi="仿宋_GB2312" w:eastAsia="仿宋_GB2312" w:cs="仿宋_GB2312"/>
          <w:sz w:val="32"/>
          <w:szCs w:val="32"/>
          <w:highlight w:val="none"/>
        </w:rPr>
        <w:t>存在重大</w:t>
      </w:r>
      <w:r>
        <w:rPr>
          <w:rFonts w:hint="eastAsia" w:ascii="仿宋_GB2312" w:hAnsi="仿宋_GB2312" w:eastAsia="仿宋_GB2312" w:cs="仿宋_GB2312"/>
          <w:sz w:val="32"/>
          <w:szCs w:val="32"/>
          <w:highlight w:val="none"/>
          <w:lang w:eastAsia="zh-CN"/>
        </w:rPr>
        <w:t>事故</w:t>
      </w:r>
      <w:r>
        <w:rPr>
          <w:rFonts w:hint="eastAsia" w:ascii="仿宋_GB2312" w:hAnsi="仿宋_GB2312" w:eastAsia="仿宋_GB2312" w:cs="仿宋_GB2312"/>
          <w:sz w:val="32"/>
          <w:szCs w:val="32"/>
          <w:highlight w:val="none"/>
        </w:rPr>
        <w:t>或严重失信行为的，取消</w:t>
      </w:r>
      <w:r>
        <w:rPr>
          <w:rFonts w:hint="eastAsia" w:ascii="仿宋_GB2312" w:hAnsi="仿宋_GB2312" w:eastAsia="仿宋_GB2312" w:cs="仿宋_GB2312"/>
          <w:sz w:val="32"/>
          <w:szCs w:val="32"/>
          <w:highlight w:val="none"/>
          <w:lang w:eastAsia="zh-CN"/>
        </w:rPr>
        <w:t>其认定的</w:t>
      </w:r>
      <w:r>
        <w:rPr>
          <w:rFonts w:hint="eastAsia" w:ascii="仿宋_GB2312" w:hAnsi="仿宋_GB2312" w:eastAsia="仿宋_GB2312" w:cs="仿宋_GB2312"/>
          <w:sz w:val="32"/>
          <w:szCs w:val="32"/>
          <w:highlight w:val="none"/>
        </w:rPr>
        <w:t>特色产业园区。</w:t>
      </w:r>
    </w:p>
    <w:p>
      <w:pPr>
        <w:snapToGrid w:val="0"/>
        <w:spacing w:line="560" w:lineRule="exact"/>
        <w:ind w:firstLine="640" w:firstLineChars="200"/>
        <w:rPr>
          <w:rFonts w:hint="eastAsia" w:ascii="仿宋_GB2312" w:hAnsi="仿宋_GB2312" w:eastAsia="仿宋_GB2312" w:cs="仿宋_GB2312"/>
          <w:sz w:val="32"/>
          <w:szCs w:val="32"/>
          <w:highlight w:val="none"/>
        </w:rPr>
      </w:pPr>
    </w:p>
    <w:p>
      <w:pPr>
        <w:snapToGrid w:val="0"/>
        <w:spacing w:line="560" w:lineRule="exact"/>
        <w:jc w:val="center"/>
        <w:rPr>
          <w:rFonts w:hint="eastAsia" w:ascii="黑体" w:hAnsi="黑体" w:eastAsia="黑体" w:cs="黑体"/>
          <w:sz w:val="32"/>
          <w:highlight w:val="none"/>
        </w:rPr>
      </w:pPr>
      <w:r>
        <w:rPr>
          <w:rFonts w:hint="eastAsia" w:ascii="黑体" w:hAnsi="黑体" w:eastAsia="黑体" w:cs="黑体"/>
          <w:sz w:val="32"/>
          <w:highlight w:val="none"/>
          <w:lang w:eastAsia="zh-CN"/>
        </w:rPr>
        <w:t>第三章</w:t>
      </w:r>
      <w:r>
        <w:rPr>
          <w:rFonts w:hint="eastAsia" w:ascii="黑体" w:hAnsi="黑体" w:eastAsia="黑体" w:cs="黑体"/>
          <w:sz w:val="32"/>
          <w:highlight w:val="none"/>
          <w:lang w:val="en-US" w:eastAsia="zh-CN"/>
        </w:rPr>
        <w:t xml:space="preserve"> </w:t>
      </w:r>
      <w:r>
        <w:rPr>
          <w:rFonts w:hint="eastAsia" w:ascii="黑体" w:hAnsi="黑体" w:eastAsia="黑体" w:cs="黑体"/>
          <w:sz w:val="32"/>
          <w:highlight w:val="none"/>
        </w:rPr>
        <w:t>运营机构管理职责</w:t>
      </w:r>
    </w:p>
    <w:p>
      <w:pPr>
        <w:snapToGrid w:val="0"/>
        <w:spacing w:line="560" w:lineRule="exact"/>
        <w:ind w:firstLine="640" w:firstLineChars="200"/>
        <w:rPr>
          <w:rFonts w:hint="eastAsia" w:ascii="仿宋_GB2312" w:hAnsi="仿宋_GB2312" w:eastAsia="仿宋_GB2312" w:cs="仿宋_GB2312"/>
          <w:sz w:val="32"/>
          <w:szCs w:val="32"/>
          <w:highlight w:val="none"/>
        </w:rPr>
      </w:pPr>
    </w:p>
    <w:p>
      <w:pPr>
        <w:numPr>
          <w:ilvl w:val="0"/>
          <w:numId w:val="0"/>
        </w:numPr>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第十三条 招商要求。</w:t>
      </w:r>
      <w:r>
        <w:rPr>
          <w:rFonts w:hint="eastAsia" w:ascii="仿宋_GB2312" w:hAnsi="仿宋_GB2312" w:eastAsia="仿宋_GB2312" w:cs="仿宋_GB2312"/>
          <w:sz w:val="32"/>
          <w:szCs w:val="32"/>
          <w:highlight w:val="none"/>
          <w:lang w:val="en-US" w:eastAsia="zh-CN"/>
        </w:rPr>
        <w:t>鼓励园区运营机构引进、培育、组建专业化招商公司，支持专业化招商、产业链招商、产业基金招商等多途径招商模式。围绕特色产业绘制产业链图谱及招商资源地图，聚焦行业领军企业，实施精准招商。建立大中小企业梯度培养计划，制定“摸底挖掘-入库培养-精准服务”的企业培育机制。</w:t>
      </w:r>
    </w:p>
    <w:p>
      <w:pPr>
        <w:snapToGrid w:val="0"/>
        <w:spacing w:line="560" w:lineRule="exact"/>
        <w:ind w:firstLine="640" w:firstLineChars="200"/>
        <w:rPr>
          <w:rFonts w:hint="eastAsia"/>
          <w:highlight w:val="none"/>
          <w:lang w:val="en-US" w:eastAsia="zh-CN"/>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 运营要求。</w:t>
      </w:r>
      <w:r>
        <w:rPr>
          <w:rFonts w:hint="eastAsia" w:ascii="仿宋_GB2312" w:hAnsi="仿宋_GB2312" w:eastAsia="仿宋_GB2312" w:cs="仿宋_GB2312"/>
          <w:sz w:val="32"/>
          <w:szCs w:val="32"/>
          <w:highlight w:val="none"/>
          <w:lang w:val="en-US" w:eastAsia="zh-CN"/>
        </w:rPr>
        <w:t>园区运营机构要以市场化方式链接各类服务资源，积极为入驻企业提供人力资源、知识产权、科技咨询、创业平台、小试中试、检验检测等专业化产业服务体系，引导人才、资本、技术资源聚集，为入驻项目提供创业孵化、技术指导、场景应用、成果转化和投融资等专业服务。</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 xml:space="preserve">条 </w:t>
      </w:r>
      <w:r>
        <w:rPr>
          <w:rFonts w:hint="eastAsia" w:ascii="黑体" w:hAnsi="黑体" w:eastAsia="黑体" w:cs="黑体"/>
          <w:sz w:val="32"/>
          <w:szCs w:val="32"/>
          <w:highlight w:val="none"/>
          <w:lang w:eastAsia="zh-CN"/>
        </w:rPr>
        <w:t>准入</w:t>
      </w:r>
      <w:r>
        <w:rPr>
          <w:rFonts w:hint="eastAsia" w:ascii="黑体" w:hAnsi="黑体" w:eastAsia="黑体" w:cs="黑体"/>
          <w:sz w:val="32"/>
          <w:szCs w:val="32"/>
          <w:highlight w:val="none"/>
        </w:rPr>
        <w:t>要求。</w:t>
      </w:r>
      <w:r>
        <w:rPr>
          <w:rFonts w:hint="eastAsia" w:ascii="仿宋_GB2312" w:hAnsi="仿宋_GB2312" w:eastAsia="仿宋_GB2312" w:cs="仿宋_GB2312"/>
          <w:sz w:val="32"/>
          <w:szCs w:val="32"/>
          <w:highlight w:val="none"/>
        </w:rPr>
        <w:t>运营机构要严把入园企业准入关，</w:t>
      </w:r>
      <w:r>
        <w:rPr>
          <w:rFonts w:hint="eastAsia" w:ascii="仿宋_GB2312" w:hAnsi="仿宋_GB2312" w:eastAsia="仿宋_GB2312" w:cs="仿宋_GB2312"/>
          <w:sz w:val="32"/>
          <w:szCs w:val="32"/>
          <w:highlight w:val="none"/>
          <w:lang w:eastAsia="zh-CN"/>
        </w:rPr>
        <w:t>按照北京市及顺义区相关文件要求开展招商引资工作，</w:t>
      </w:r>
      <w:r>
        <w:rPr>
          <w:rFonts w:hint="eastAsia" w:ascii="仿宋_GB2312" w:hAnsi="仿宋_GB2312" w:eastAsia="仿宋_GB2312" w:cs="仿宋_GB2312"/>
          <w:sz w:val="32"/>
          <w:szCs w:val="32"/>
          <w:highlight w:val="none"/>
        </w:rPr>
        <w:t>禁止类、限制类项目不得入驻。</w:t>
      </w:r>
      <w:r>
        <w:rPr>
          <w:rFonts w:hint="eastAsia" w:ascii="仿宋_GB2312" w:hAnsi="仿宋_GB2312" w:eastAsia="仿宋_GB2312" w:cs="仿宋_GB2312"/>
          <w:color w:val="auto"/>
          <w:kern w:val="2"/>
          <w:sz w:val="32"/>
          <w:szCs w:val="32"/>
          <w:highlight w:val="none"/>
          <w:u w:val="none"/>
          <w:lang w:val="en-US" w:eastAsia="zh-CN" w:bidi="ar-SA"/>
        </w:rPr>
        <w:t>入驻企业须与出租方签署入驻协议，属地</w:t>
      </w:r>
      <w:r>
        <w:rPr>
          <w:rFonts w:hint="eastAsia" w:ascii="仿宋_GB2312" w:hAnsi="仿宋_GB2312" w:eastAsia="仿宋_GB2312" w:cs="仿宋_GB2312"/>
          <w:sz w:val="32"/>
          <w:szCs w:val="32"/>
          <w:highlight w:val="none"/>
          <w:lang w:eastAsia="zh-CN"/>
        </w:rPr>
        <w:t>（功能区）</w:t>
      </w:r>
      <w:r>
        <w:rPr>
          <w:rFonts w:hint="eastAsia" w:ascii="仿宋_GB2312" w:hAnsi="仿宋_GB2312" w:eastAsia="仿宋_GB2312" w:cs="仿宋_GB2312"/>
          <w:color w:val="auto"/>
          <w:kern w:val="2"/>
          <w:sz w:val="32"/>
          <w:szCs w:val="32"/>
          <w:highlight w:val="none"/>
          <w:u w:val="none"/>
          <w:lang w:val="en-US" w:eastAsia="zh-CN" w:bidi="ar-SA"/>
        </w:rPr>
        <w:t>须与出租方签署履约监管协议，</w:t>
      </w:r>
      <w:r>
        <w:rPr>
          <w:rFonts w:hint="eastAsia" w:ascii="仿宋_GB2312" w:hAnsi="仿宋_GB2312" w:eastAsia="仿宋_GB2312" w:cs="仿宋_GB2312"/>
          <w:sz w:val="32"/>
          <w:szCs w:val="32"/>
          <w:highlight w:val="none"/>
        </w:rPr>
        <w:t>属地</w:t>
      </w:r>
      <w:r>
        <w:rPr>
          <w:rFonts w:hint="eastAsia" w:ascii="仿宋_GB2312" w:hAnsi="仿宋_GB2312" w:eastAsia="仿宋_GB2312" w:cs="仿宋_GB2312"/>
          <w:sz w:val="32"/>
          <w:szCs w:val="32"/>
          <w:highlight w:val="none"/>
          <w:lang w:eastAsia="zh-CN"/>
        </w:rPr>
        <w:t>（功能区）</w:t>
      </w:r>
      <w:r>
        <w:rPr>
          <w:rFonts w:hint="eastAsia" w:ascii="仿宋_GB2312" w:hAnsi="仿宋_GB2312" w:eastAsia="仿宋_GB2312" w:cs="仿宋_GB2312"/>
          <w:color w:val="auto"/>
          <w:kern w:val="2"/>
          <w:sz w:val="32"/>
          <w:szCs w:val="32"/>
          <w:highlight w:val="none"/>
          <w:u w:val="none"/>
          <w:lang w:val="en-US" w:eastAsia="zh-CN" w:bidi="ar-SA"/>
        </w:rPr>
        <w:t>应按照与出租方签署协议内容对企业运行情况进行逐月监测，确保企业按期履行协议相关条款</w:t>
      </w:r>
      <w:r>
        <w:rPr>
          <w:rFonts w:hint="eastAsia" w:ascii="仿宋_GB2312" w:hAnsi="仿宋_GB2312" w:eastAsia="仿宋_GB2312" w:cs="仿宋_GB2312"/>
          <w:sz w:val="32"/>
          <w:szCs w:val="32"/>
          <w:highlight w:val="none"/>
        </w:rPr>
        <w:t>。</w:t>
      </w:r>
    </w:p>
    <w:p>
      <w:pPr>
        <w:snapToGrid w:val="0"/>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 监管要求。</w:t>
      </w:r>
      <w:r>
        <w:rPr>
          <w:rFonts w:hint="eastAsia" w:ascii="仿宋_GB2312" w:hAnsi="仿宋_GB2312" w:eastAsia="仿宋_GB2312" w:cs="仿宋_GB2312"/>
          <w:sz w:val="32"/>
          <w:szCs w:val="32"/>
          <w:highlight w:val="none"/>
          <w:lang w:eastAsia="zh-CN"/>
        </w:rPr>
        <w:t>按照有关文件规范</w:t>
      </w:r>
      <w:r>
        <w:rPr>
          <w:rFonts w:hint="eastAsia" w:ascii="仿宋_GB2312" w:hAnsi="仿宋_GB2312" w:eastAsia="仿宋_GB2312" w:cs="仿宋_GB2312"/>
          <w:sz w:val="32"/>
          <w:szCs w:val="32"/>
          <w:highlight w:val="none"/>
        </w:rPr>
        <w:t>入驻企业工业用房使用，</w:t>
      </w:r>
      <w:r>
        <w:rPr>
          <w:rFonts w:hint="eastAsia" w:ascii="仿宋_GB2312" w:hAnsi="仿宋_GB2312" w:eastAsia="仿宋_GB2312" w:cs="仿宋_GB2312"/>
          <w:sz w:val="32"/>
          <w:szCs w:val="32"/>
          <w:highlight w:val="none"/>
          <w:lang w:eastAsia="zh-CN"/>
        </w:rPr>
        <w:t>鼓励</w:t>
      </w:r>
      <w:r>
        <w:rPr>
          <w:rFonts w:hint="eastAsia" w:ascii="仿宋_GB2312" w:hAnsi="仿宋_GB2312" w:eastAsia="仿宋_GB2312" w:cs="仿宋_GB2312"/>
          <w:sz w:val="32"/>
          <w:szCs w:val="32"/>
          <w:highlight w:val="none"/>
        </w:rPr>
        <w:t>不再经营的企业主动退租，由运营机构</w:t>
      </w:r>
      <w:r>
        <w:rPr>
          <w:rFonts w:hint="eastAsia" w:ascii="仿宋_GB2312" w:hAnsi="仿宋_GB2312" w:eastAsia="仿宋_GB2312" w:cs="仿宋_GB2312"/>
          <w:sz w:val="32"/>
          <w:szCs w:val="32"/>
          <w:highlight w:val="none"/>
          <w:lang w:eastAsia="zh-CN"/>
        </w:rPr>
        <w:t>督促出租方</w:t>
      </w:r>
      <w:r>
        <w:rPr>
          <w:rFonts w:hint="eastAsia" w:ascii="仿宋_GB2312" w:hAnsi="仿宋_GB2312" w:eastAsia="仿宋_GB2312" w:cs="仿宋_GB2312"/>
          <w:sz w:val="32"/>
          <w:szCs w:val="32"/>
          <w:highlight w:val="none"/>
        </w:rPr>
        <w:t>另行招商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对违规对外转租企业应督促出租方采取终止合同、收回租赁厂房用地等措施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通过购买产权的入驻企业，如果需要转让的，鼓励</w:t>
      </w:r>
      <w:r>
        <w:rPr>
          <w:rFonts w:hint="eastAsia" w:ascii="仿宋_GB2312" w:hAnsi="仿宋_GB2312" w:eastAsia="仿宋_GB2312" w:cs="仿宋_GB2312"/>
          <w:sz w:val="32"/>
          <w:szCs w:val="32"/>
          <w:highlight w:val="none"/>
          <w:lang w:eastAsia="zh-CN"/>
        </w:rPr>
        <w:t>园区运营机构购买并另行招商</w:t>
      </w:r>
      <w:r>
        <w:rPr>
          <w:rFonts w:hint="eastAsia" w:ascii="仿宋_GB2312" w:hAnsi="仿宋_GB2312" w:eastAsia="仿宋_GB2312" w:cs="仿宋_GB2312"/>
          <w:sz w:val="32"/>
          <w:szCs w:val="32"/>
          <w:highlight w:val="none"/>
        </w:rPr>
        <w:t>。</w:t>
      </w:r>
    </w:p>
    <w:p>
      <w:pPr>
        <w:snapToGrid w:val="0"/>
        <w:spacing w:line="560" w:lineRule="exact"/>
        <w:jc w:val="center"/>
        <w:rPr>
          <w:rFonts w:hint="eastAsia" w:ascii="仿宋_GB2312" w:hAnsi="仿宋_GB2312" w:eastAsia="仿宋_GB2312" w:cs="仿宋_GB2312"/>
          <w:sz w:val="32"/>
          <w:szCs w:val="32"/>
          <w:highlight w:val="none"/>
          <w:lang w:val="en-US" w:eastAsia="zh-CN"/>
        </w:rPr>
      </w:pPr>
    </w:p>
    <w:p>
      <w:pPr>
        <w:snapToGrid w:val="0"/>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第四章 奖励扶持政策</w:t>
      </w:r>
    </w:p>
    <w:p>
      <w:pPr>
        <w:widowControl/>
        <w:rPr>
          <w:rFonts w:hint="eastAsia"/>
          <w:highlight w:val="none"/>
        </w:rPr>
      </w:pPr>
    </w:p>
    <w:p>
      <w:pPr>
        <w:pStyle w:val="4"/>
        <w:numPr>
          <w:ilvl w:val="0"/>
          <w:numId w:val="0"/>
        </w:numPr>
        <w:overflowPunct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第十七条</w:t>
      </w:r>
      <w:r>
        <w:rPr>
          <w:rFonts w:hint="eastAsia" w:ascii="黑体" w:hAnsi="黑体" w:eastAsia="黑体" w:cs="黑体"/>
          <w:sz w:val="32"/>
          <w:szCs w:val="32"/>
          <w:highlight w:val="none"/>
          <w:lang w:val="en-US" w:eastAsia="zh-CN"/>
        </w:rPr>
        <w:t xml:space="preserve"> 认定奖励</w:t>
      </w:r>
      <w:r>
        <w:rPr>
          <w:rFonts w:hint="eastAsia" w:ascii="黑体" w:hAnsi="黑体" w:eastAsia="黑体" w:cs="黑体"/>
          <w:sz w:val="32"/>
          <w:szCs w:val="32"/>
          <w:highlight w:val="none"/>
        </w:rPr>
        <w:t>。</w:t>
      </w:r>
      <w:r>
        <w:rPr>
          <w:rFonts w:hint="eastAsia" w:ascii="仿宋_GB2312" w:hAnsi="仿宋_GB2312" w:eastAsia="仿宋_GB2312" w:cs="仿宋_GB2312"/>
          <w:color w:val="auto"/>
          <w:sz w:val="32"/>
          <w:szCs w:val="32"/>
          <w:highlight w:val="none"/>
        </w:rPr>
        <w:t>对特色产业园区运营机构实行</w:t>
      </w:r>
      <w:r>
        <w:rPr>
          <w:rFonts w:hint="eastAsia" w:ascii="仿宋_GB2312" w:hAnsi="仿宋_GB2312" w:eastAsia="仿宋_GB2312" w:cs="仿宋_GB2312"/>
          <w:color w:val="auto"/>
          <w:sz w:val="32"/>
          <w:szCs w:val="32"/>
          <w:highlight w:val="none"/>
          <w:lang w:eastAsia="zh-CN"/>
        </w:rPr>
        <w:t>认定</w:t>
      </w:r>
      <w:r>
        <w:rPr>
          <w:rFonts w:hint="eastAsia" w:ascii="仿宋_GB2312" w:hAnsi="仿宋_GB2312" w:eastAsia="仿宋_GB2312" w:cs="仿宋_GB2312"/>
          <w:color w:val="auto"/>
          <w:sz w:val="32"/>
          <w:szCs w:val="32"/>
          <w:highlight w:val="none"/>
        </w:rPr>
        <w:t>奖励。</w:t>
      </w:r>
      <w:r>
        <w:rPr>
          <w:rFonts w:hint="eastAsia" w:ascii="仿宋_GB2312" w:hAnsi="仿宋_GB2312" w:eastAsia="仿宋_GB2312" w:cs="仿宋_GB2312"/>
          <w:color w:val="auto"/>
          <w:sz w:val="32"/>
          <w:szCs w:val="32"/>
          <w:highlight w:val="none"/>
          <w:lang w:eastAsia="zh-CN"/>
        </w:rPr>
        <w:t>并在</w:t>
      </w:r>
      <w:r>
        <w:rPr>
          <w:rFonts w:hint="eastAsia" w:ascii="仿宋_GB2312" w:hAnsi="仿宋_GB2312" w:eastAsia="仿宋_GB2312" w:cs="仿宋_GB2312"/>
          <w:sz w:val="32"/>
          <w:szCs w:val="32"/>
          <w:highlight w:val="none"/>
          <w:lang w:eastAsia="zh-CN"/>
        </w:rPr>
        <w:t>项目落地、固定资产投资、投融资等方面提供支持。</w:t>
      </w:r>
    </w:p>
    <w:p>
      <w:pPr>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十八</w:t>
      </w:r>
      <w:r>
        <w:rPr>
          <w:rFonts w:hint="eastAsia" w:ascii="黑体" w:hAnsi="黑体" w:eastAsia="黑体" w:cs="黑体"/>
          <w:sz w:val="32"/>
          <w:szCs w:val="32"/>
          <w:highlight w:val="none"/>
        </w:rPr>
        <w:t>条 空间支持。</w:t>
      </w:r>
      <w:r>
        <w:rPr>
          <w:rFonts w:hint="eastAsia" w:ascii="仿宋_GB2312" w:hAnsi="仿宋_GB2312" w:eastAsia="仿宋_GB2312" w:cs="仿宋_GB2312"/>
          <w:sz w:val="32"/>
          <w:szCs w:val="32"/>
          <w:highlight w:val="none"/>
        </w:rPr>
        <w:t>对经济运行效益好的园区运营机构，</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提高土地利用率和增加容积率。单一用途产业用地内，</w:t>
      </w:r>
      <w:r>
        <w:rPr>
          <w:rFonts w:hint="eastAsia" w:ascii="仿宋_GB2312" w:hAnsi="仿宋_GB2312" w:eastAsia="仿宋_GB2312" w:cs="仿宋_GB2312"/>
          <w:color w:val="auto"/>
          <w:sz w:val="32"/>
          <w:szCs w:val="32"/>
          <w:highlight w:val="none"/>
          <w:lang w:eastAsia="zh-CN"/>
        </w:rPr>
        <w:t>可根据实际情况</w:t>
      </w:r>
      <w:r>
        <w:rPr>
          <w:rFonts w:hint="eastAsia" w:ascii="仿宋_GB2312" w:hAnsi="仿宋_GB2312" w:eastAsia="仿宋_GB2312" w:cs="仿宋_GB2312"/>
          <w:sz w:val="32"/>
          <w:szCs w:val="32"/>
          <w:highlight w:val="none"/>
        </w:rPr>
        <w:t>提高生活配套设施的</w:t>
      </w:r>
      <w:r>
        <w:rPr>
          <w:rFonts w:hint="eastAsia" w:ascii="仿宋_GB2312" w:hAnsi="仿宋_GB2312" w:eastAsia="仿宋_GB2312" w:cs="仿宋_GB2312"/>
          <w:sz w:val="32"/>
          <w:szCs w:val="32"/>
          <w:highlight w:val="none"/>
          <w:lang w:eastAsia="zh-CN"/>
        </w:rPr>
        <w:t>一定</w:t>
      </w:r>
      <w:r>
        <w:rPr>
          <w:rFonts w:hint="eastAsia" w:ascii="仿宋_GB2312" w:hAnsi="仿宋_GB2312" w:eastAsia="仿宋_GB2312" w:cs="仿宋_GB2312"/>
          <w:sz w:val="32"/>
          <w:szCs w:val="32"/>
          <w:highlight w:val="none"/>
        </w:rPr>
        <w:t>比例。</w:t>
      </w:r>
      <w:r>
        <w:rPr>
          <w:rFonts w:hint="eastAsia" w:ascii="仿宋_GB2312" w:hAnsi="仿宋_GB2312" w:eastAsia="仿宋_GB2312" w:cs="仿宋_GB2312"/>
          <w:sz w:val="32"/>
          <w:szCs w:val="32"/>
          <w:highlight w:val="none"/>
          <w:lang w:eastAsia="zh-CN"/>
        </w:rPr>
        <w:t>鼓励通过市场化方式参与区内国有性质的低效工业用地再开发项目。</w:t>
      </w:r>
    </w:p>
    <w:p>
      <w:pPr>
        <w:snapToGrid w:val="0"/>
        <w:spacing w:line="560" w:lineRule="exact"/>
        <w:ind w:firstLine="640" w:firstLineChars="200"/>
        <w:rPr>
          <w:rFonts w:hint="eastAsia" w:ascii="仿宋_GB2312" w:hAnsi="仿宋_GB2312" w:eastAsia="仿宋_GB2312" w:cs="仿宋_GB2312"/>
          <w:sz w:val="32"/>
          <w:szCs w:val="32"/>
          <w:highlight w:val="none"/>
          <w:lang w:eastAsia="zh-CN"/>
        </w:rPr>
      </w:pPr>
    </w:p>
    <w:p>
      <w:pPr>
        <w:snapToGrid w:val="0"/>
        <w:spacing w:line="560" w:lineRule="exact"/>
        <w:jc w:val="cente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第五章 管理与考核</w:t>
      </w:r>
    </w:p>
    <w:p>
      <w:pPr>
        <w:snapToGrid w:val="0"/>
        <w:spacing w:line="560" w:lineRule="exact"/>
        <w:ind w:firstLine="640" w:firstLineChars="200"/>
        <w:rPr>
          <w:rFonts w:hint="eastAsia" w:ascii="仿宋_GB2312" w:hAnsi="仿宋_GB2312" w:eastAsia="仿宋_GB2312" w:cs="仿宋_GB2312"/>
          <w:sz w:val="32"/>
          <w:szCs w:val="32"/>
          <w:highlight w:val="none"/>
          <w:lang w:eastAsia="zh-CN"/>
        </w:rPr>
      </w:pP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kern w:val="2"/>
          <w:sz w:val="32"/>
          <w:szCs w:val="32"/>
          <w:highlight w:val="none"/>
        </w:rPr>
        <w:t>第</w:t>
      </w:r>
      <w:r>
        <w:rPr>
          <w:rFonts w:hint="eastAsia" w:ascii="黑体" w:hAnsi="黑体" w:eastAsia="黑体" w:cs="黑体"/>
          <w:kern w:val="2"/>
          <w:sz w:val="32"/>
          <w:szCs w:val="32"/>
          <w:highlight w:val="none"/>
          <w:lang w:eastAsia="zh-CN"/>
        </w:rPr>
        <w:t>十九</w:t>
      </w:r>
      <w:r>
        <w:rPr>
          <w:rFonts w:hint="eastAsia" w:ascii="黑体" w:hAnsi="黑体" w:eastAsia="黑体" w:cs="黑体"/>
          <w:kern w:val="2"/>
          <w:sz w:val="32"/>
          <w:szCs w:val="32"/>
          <w:highlight w:val="none"/>
        </w:rPr>
        <w:t xml:space="preserve">条 </w:t>
      </w:r>
      <w:r>
        <w:rPr>
          <w:rFonts w:hint="eastAsia" w:ascii="黑体" w:hAnsi="黑体" w:eastAsia="黑体" w:cs="黑体"/>
          <w:kern w:val="2"/>
          <w:sz w:val="32"/>
          <w:szCs w:val="32"/>
          <w:highlight w:val="none"/>
          <w:lang w:eastAsia="zh-CN"/>
        </w:rPr>
        <w:t>评审管理</w:t>
      </w:r>
      <w:r>
        <w:rPr>
          <w:rFonts w:hint="eastAsia" w:ascii="黑体" w:hAnsi="黑体" w:eastAsia="黑体" w:cs="黑体"/>
          <w:kern w:val="2"/>
          <w:sz w:val="32"/>
          <w:szCs w:val="32"/>
          <w:highlight w:val="none"/>
        </w:rPr>
        <w:t>。</w:t>
      </w:r>
      <w:r>
        <w:rPr>
          <w:rFonts w:hint="eastAsia" w:ascii="仿宋_GB2312" w:hAnsi="仿宋_GB2312" w:eastAsia="仿宋_GB2312" w:cs="仿宋_GB2312"/>
          <w:kern w:val="2"/>
          <w:sz w:val="32"/>
          <w:szCs w:val="32"/>
          <w:highlight w:val="none"/>
          <w:lang w:val="en-US" w:eastAsia="zh-CN" w:bidi="ar-SA"/>
        </w:rPr>
        <w:t>成立顺义区特色产业园区认定和管理联席会议制度，负责特色产业园的认定和管理的联合评审，成员单位包括区经信局、区发改委、区科委、</w:t>
      </w:r>
      <w:r>
        <w:rPr>
          <w:rFonts w:hint="eastAsia" w:ascii="仿宋_GB2312" w:hAnsi="仿宋_GB2312" w:eastAsia="仿宋_GB2312" w:cs="仿宋_GB2312"/>
          <w:sz w:val="32"/>
          <w:szCs w:val="32"/>
          <w:highlight w:val="none"/>
        </w:rPr>
        <w:t>区生态环境局、区消防</w:t>
      </w:r>
      <w:r>
        <w:rPr>
          <w:rFonts w:hint="eastAsia" w:ascii="仿宋_GB2312" w:hAnsi="仿宋_GB2312" w:eastAsia="仿宋_GB2312" w:cs="仿宋_GB2312"/>
          <w:sz w:val="32"/>
          <w:szCs w:val="32"/>
          <w:highlight w:val="none"/>
          <w:lang w:eastAsia="zh-CN"/>
        </w:rPr>
        <w:t>支队</w:t>
      </w:r>
      <w:r>
        <w:rPr>
          <w:rFonts w:hint="eastAsia" w:ascii="仿宋_GB2312" w:hAnsi="仿宋_GB2312" w:eastAsia="仿宋_GB2312" w:cs="仿宋_GB2312"/>
          <w:sz w:val="32"/>
          <w:szCs w:val="32"/>
          <w:highlight w:val="none"/>
        </w:rPr>
        <w:t>、区税务局、区市场局、区水务局</w:t>
      </w:r>
      <w:r>
        <w:rPr>
          <w:rFonts w:hint="eastAsia" w:ascii="仿宋_GB2312" w:hAnsi="仿宋_GB2312" w:eastAsia="仿宋_GB2312" w:cs="仿宋_GB2312"/>
          <w:sz w:val="32"/>
          <w:szCs w:val="32"/>
          <w:highlight w:val="none"/>
          <w:lang w:eastAsia="zh-CN"/>
        </w:rPr>
        <w:t>、区规自分局、区住建委</w:t>
      </w:r>
      <w:r>
        <w:rPr>
          <w:rFonts w:hint="eastAsia" w:ascii="仿宋_GB2312" w:hAnsi="仿宋_GB2312" w:eastAsia="仿宋_GB2312" w:cs="仿宋_GB2312"/>
          <w:sz w:val="32"/>
          <w:szCs w:val="32"/>
          <w:highlight w:val="none"/>
        </w:rPr>
        <w:t>、区人力社保局、区公路分局等相关部门</w:t>
      </w:r>
      <w:r>
        <w:rPr>
          <w:rFonts w:hint="eastAsia" w:ascii="仿宋_GB2312" w:hAnsi="仿宋_GB2312" w:eastAsia="仿宋_GB2312" w:cs="仿宋_GB2312"/>
          <w:kern w:val="2"/>
          <w:sz w:val="32"/>
          <w:szCs w:val="32"/>
          <w:highlight w:val="none"/>
          <w:lang w:val="en-US" w:eastAsia="zh-CN" w:bidi="ar-SA"/>
        </w:rPr>
        <w:t>。联席会议下设办公室，设在区经信局。区经信局</w:t>
      </w:r>
      <w:r>
        <w:rPr>
          <w:rFonts w:hint="eastAsia" w:ascii="仿宋_GB2312" w:hAnsi="仿宋_GB2312" w:eastAsia="仿宋_GB2312" w:cs="仿宋_GB2312"/>
          <w:sz w:val="32"/>
          <w:szCs w:val="32"/>
          <w:highlight w:val="none"/>
        </w:rPr>
        <w:t>负责统筹和指导产业园区专业化运营管理工作</w:t>
      </w:r>
      <w:r>
        <w:rPr>
          <w:rFonts w:hint="eastAsia" w:ascii="仿宋_GB2312" w:hAnsi="仿宋_GB2312" w:eastAsia="仿宋_GB2312" w:cs="仿宋_GB2312"/>
          <w:sz w:val="32"/>
          <w:szCs w:val="32"/>
          <w:highlight w:val="none"/>
          <w:lang w:val="en-US" w:eastAsia="zh-CN"/>
        </w:rPr>
        <w:t>。</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kern w:val="2"/>
          <w:sz w:val="32"/>
          <w:szCs w:val="32"/>
          <w:highlight w:val="none"/>
          <w:lang w:val="en-US" w:eastAsia="zh-CN"/>
        </w:rPr>
        <w:t>第二十条 申报流程。</w:t>
      </w:r>
      <w:r>
        <w:rPr>
          <w:rFonts w:hint="eastAsia" w:ascii="仿宋_GB2312" w:hAnsi="仿宋_GB2312" w:eastAsia="仿宋_GB2312" w:cs="仿宋_GB2312"/>
          <w:kern w:val="2"/>
          <w:sz w:val="32"/>
          <w:szCs w:val="32"/>
          <w:highlight w:val="none"/>
          <w:lang w:val="en-US" w:eastAsia="zh-CN" w:bidi="ar-SA"/>
        </w:rPr>
        <w:t>特色产业园认定和扶持资金申请按照“</w:t>
      </w:r>
      <w:r>
        <w:rPr>
          <w:rFonts w:hint="eastAsia" w:ascii="仿宋_GB2312" w:hAnsi="仿宋_GB2312" w:eastAsia="仿宋_GB2312" w:cs="仿宋_GB2312"/>
          <w:sz w:val="32"/>
          <w:szCs w:val="32"/>
          <w:highlight w:val="none"/>
        </w:rPr>
        <w:t>属地</w:t>
      </w:r>
      <w:r>
        <w:rPr>
          <w:rFonts w:hint="eastAsia" w:ascii="仿宋_GB2312" w:hAnsi="仿宋_GB2312" w:eastAsia="仿宋_GB2312" w:cs="仿宋_GB2312"/>
          <w:sz w:val="32"/>
          <w:szCs w:val="32"/>
          <w:highlight w:val="none"/>
          <w:lang w:eastAsia="zh-CN"/>
        </w:rPr>
        <w:t>（功能区）</w:t>
      </w:r>
      <w:r>
        <w:rPr>
          <w:rFonts w:hint="eastAsia" w:ascii="仿宋_GB2312" w:hAnsi="仿宋_GB2312" w:eastAsia="仿宋_GB2312" w:cs="仿宋_GB2312"/>
          <w:kern w:val="2"/>
          <w:sz w:val="32"/>
          <w:szCs w:val="32"/>
          <w:highlight w:val="none"/>
          <w:lang w:val="en-US" w:eastAsia="zh-CN" w:bidi="ar-SA"/>
        </w:rPr>
        <w:t>推荐、区经信局初审、联席会议联合评审”流程执行，先行试点，定期评估，系统支持。具体申报要求以每年度申报细则为准。</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cs="黑体"/>
          <w:kern w:val="2"/>
          <w:sz w:val="32"/>
          <w:szCs w:val="32"/>
          <w:highlight w:val="none"/>
          <w:lang w:val="en-US" w:eastAsia="zh-CN"/>
        </w:rPr>
        <w:t>第二十一条 产业监管。</w:t>
      </w:r>
      <w:r>
        <w:rPr>
          <w:rFonts w:hint="eastAsia" w:ascii="仿宋_GB2312" w:hAnsi="仿宋_GB2312" w:eastAsia="仿宋_GB2312" w:cs="仿宋_GB2312"/>
          <w:kern w:val="2"/>
          <w:sz w:val="32"/>
          <w:szCs w:val="32"/>
          <w:highlight w:val="none"/>
          <w:lang w:val="en-US" w:eastAsia="zh-CN"/>
        </w:rPr>
        <w:t>鼓励</w:t>
      </w:r>
      <w:r>
        <w:rPr>
          <w:rFonts w:hint="eastAsia" w:ascii="仿宋_GB2312" w:hAnsi="仿宋_GB2312" w:eastAsia="仿宋_GB2312" w:cs="仿宋_GB2312"/>
          <w:sz w:val="32"/>
          <w:szCs w:val="32"/>
          <w:highlight w:val="none"/>
        </w:rPr>
        <w:t>特色产业园安排专业人员负责园区的统计报送工作，</w:t>
      </w:r>
      <w:r>
        <w:rPr>
          <w:rFonts w:hint="eastAsia" w:ascii="仿宋_GB2312" w:hAnsi="仿宋_GB2312" w:eastAsia="仿宋_GB2312" w:cs="仿宋_GB2312"/>
          <w:sz w:val="32"/>
          <w:szCs w:val="32"/>
          <w:highlight w:val="none"/>
          <w:lang w:eastAsia="zh-CN"/>
        </w:rPr>
        <w:t>每季度</w:t>
      </w:r>
      <w:r>
        <w:rPr>
          <w:rFonts w:hint="eastAsia" w:ascii="仿宋_GB2312" w:hAnsi="仿宋_GB2312" w:eastAsia="仿宋_GB2312" w:cs="仿宋_GB2312"/>
          <w:sz w:val="32"/>
          <w:szCs w:val="32"/>
          <w:highlight w:val="none"/>
        </w:rPr>
        <w:t>向区</w:t>
      </w:r>
      <w:r>
        <w:rPr>
          <w:rFonts w:hint="eastAsia" w:ascii="仿宋_GB2312" w:hAnsi="仿宋_GB2312" w:eastAsia="仿宋_GB2312" w:cs="仿宋_GB2312"/>
          <w:kern w:val="2"/>
          <w:sz w:val="32"/>
          <w:szCs w:val="32"/>
          <w:highlight w:val="none"/>
          <w:lang w:eastAsia="zh-CN"/>
        </w:rPr>
        <w:t>经信</w:t>
      </w:r>
      <w:r>
        <w:rPr>
          <w:rFonts w:hint="eastAsia" w:ascii="仿宋_GB2312" w:hAnsi="仿宋_GB2312" w:eastAsia="仿宋_GB2312" w:cs="仿宋_GB2312"/>
          <w:kern w:val="2"/>
          <w:sz w:val="32"/>
          <w:szCs w:val="32"/>
          <w:highlight w:val="none"/>
        </w:rPr>
        <w:t>局</w:t>
      </w:r>
      <w:r>
        <w:rPr>
          <w:rFonts w:hint="eastAsia" w:ascii="仿宋_GB2312" w:hAnsi="仿宋_GB2312" w:eastAsia="仿宋_GB2312" w:cs="仿宋_GB2312"/>
          <w:sz w:val="32"/>
          <w:szCs w:val="32"/>
          <w:highlight w:val="none"/>
        </w:rPr>
        <w:t>报送园区基本情况、建设运营情况、重大项目进展情况、园区建设先进</w:t>
      </w:r>
      <w:r>
        <w:rPr>
          <w:rFonts w:hint="eastAsia" w:ascii="仿宋_GB2312" w:hAnsi="仿宋_GB2312" w:eastAsia="仿宋_GB2312" w:cs="仿宋_GB2312"/>
          <w:sz w:val="32"/>
          <w:szCs w:val="32"/>
          <w:highlight w:val="none"/>
          <w:lang w:eastAsia="zh-CN"/>
        </w:rPr>
        <w:t>做法</w:t>
      </w:r>
      <w:r>
        <w:rPr>
          <w:rFonts w:hint="eastAsia" w:ascii="仿宋_GB2312" w:hAnsi="仿宋_GB2312" w:eastAsia="仿宋_GB2312" w:cs="仿宋_GB2312"/>
          <w:sz w:val="32"/>
          <w:szCs w:val="32"/>
          <w:highlight w:val="none"/>
        </w:rPr>
        <w:t>以及相关产业活动等。</w:t>
      </w:r>
      <w:r>
        <w:rPr>
          <w:rFonts w:hint="eastAsia" w:ascii="仿宋_GB2312" w:hAnsi="仿宋_GB2312" w:eastAsia="仿宋_GB2312" w:cs="仿宋_GB2312"/>
          <w:sz w:val="32"/>
          <w:szCs w:val="32"/>
          <w:highlight w:val="none"/>
          <w:lang w:eastAsia="zh-CN"/>
        </w:rPr>
        <w:t>所在属地（功能区）应与园区运营机构签订履约监管协议，切实履行</w:t>
      </w:r>
      <w:r>
        <w:rPr>
          <w:rFonts w:hint="eastAsia" w:ascii="仿宋_GB2312" w:hAnsi="仿宋_GB2312" w:eastAsia="仿宋_GB2312" w:cs="仿宋_GB2312"/>
          <w:sz w:val="32"/>
          <w:szCs w:val="32"/>
          <w:highlight w:val="none"/>
        </w:rPr>
        <w:t>属地</w:t>
      </w:r>
      <w:r>
        <w:rPr>
          <w:rFonts w:hint="eastAsia" w:ascii="仿宋_GB2312" w:hAnsi="仿宋_GB2312" w:eastAsia="仿宋_GB2312" w:cs="仿宋_GB2312"/>
          <w:sz w:val="32"/>
          <w:szCs w:val="32"/>
          <w:highlight w:val="none"/>
          <w:lang w:eastAsia="zh-CN"/>
        </w:rPr>
        <w:t>（功能区）监管责任，加强园区招商运营管理。</w:t>
      </w:r>
    </w:p>
    <w:p>
      <w:pPr>
        <w:pStyle w:val="10"/>
        <w:overflowPunct w:val="0"/>
        <w:snapToGrid w:val="0"/>
        <w:spacing w:before="0" w:beforeAutospacing="0" w:after="0" w:afterAutospacing="0" w:line="560" w:lineRule="exact"/>
        <w:ind w:firstLine="640" w:firstLineChars="200"/>
        <w:rPr>
          <w:rFonts w:hint="eastAsia" w:ascii="仿宋_GB2312" w:hAnsi="仿宋_GB2312" w:eastAsia="仿宋_GB2312" w:cs="仿宋_GB2312"/>
          <w:kern w:val="2"/>
          <w:sz w:val="32"/>
          <w:szCs w:val="32"/>
          <w:highlight w:val="none"/>
        </w:rPr>
      </w:pPr>
      <w:r>
        <w:rPr>
          <w:rFonts w:hint="eastAsia" w:ascii="黑体" w:hAnsi="黑体" w:eastAsia="黑体" w:cs="黑体"/>
          <w:kern w:val="2"/>
          <w:sz w:val="32"/>
          <w:szCs w:val="32"/>
          <w:highlight w:val="none"/>
        </w:rPr>
        <w:t>第二十</w:t>
      </w:r>
      <w:r>
        <w:rPr>
          <w:rFonts w:hint="eastAsia" w:ascii="黑体" w:hAnsi="黑体" w:eastAsia="黑体" w:cs="黑体"/>
          <w:kern w:val="2"/>
          <w:sz w:val="32"/>
          <w:szCs w:val="32"/>
          <w:highlight w:val="none"/>
          <w:lang w:eastAsia="zh-CN"/>
        </w:rPr>
        <w:t>二</w:t>
      </w:r>
      <w:r>
        <w:rPr>
          <w:rFonts w:hint="eastAsia" w:ascii="黑体" w:hAnsi="黑体" w:eastAsia="黑体" w:cs="黑体"/>
          <w:kern w:val="2"/>
          <w:sz w:val="32"/>
          <w:szCs w:val="32"/>
          <w:highlight w:val="none"/>
        </w:rPr>
        <w:t xml:space="preserve">条 </w:t>
      </w:r>
      <w:r>
        <w:rPr>
          <w:rFonts w:hint="eastAsia" w:ascii="黑体" w:hAnsi="黑体" w:eastAsia="黑体" w:cs="黑体"/>
          <w:kern w:val="2"/>
          <w:sz w:val="32"/>
          <w:szCs w:val="32"/>
          <w:highlight w:val="none"/>
          <w:lang w:val="en-US" w:eastAsia="zh-CN"/>
        </w:rPr>
        <w:t>变更告知</w:t>
      </w:r>
      <w:r>
        <w:rPr>
          <w:rFonts w:hint="eastAsia" w:ascii="黑体" w:hAnsi="黑体" w:eastAsia="黑体" w:cs="黑体"/>
          <w:kern w:val="2"/>
          <w:sz w:val="32"/>
          <w:szCs w:val="32"/>
          <w:highlight w:val="none"/>
        </w:rPr>
        <w:t>。</w:t>
      </w:r>
      <w:r>
        <w:rPr>
          <w:rFonts w:hint="eastAsia" w:ascii="仿宋_GB2312" w:hAnsi="仿宋_GB2312" w:eastAsia="仿宋_GB2312" w:cs="仿宋_GB2312"/>
          <w:kern w:val="2"/>
          <w:sz w:val="32"/>
          <w:szCs w:val="32"/>
          <w:highlight w:val="none"/>
        </w:rPr>
        <w:t>经认定的特色产业园区</w:t>
      </w:r>
      <w:r>
        <w:rPr>
          <w:rFonts w:hint="eastAsia" w:ascii="仿宋_GB2312" w:hAnsi="仿宋_GB2312" w:eastAsia="仿宋_GB2312" w:cs="仿宋_GB2312"/>
          <w:kern w:val="2"/>
          <w:sz w:val="32"/>
          <w:szCs w:val="32"/>
          <w:highlight w:val="none"/>
          <w:lang w:eastAsia="zh-CN"/>
        </w:rPr>
        <w:t>运营机构</w:t>
      </w:r>
      <w:r>
        <w:rPr>
          <w:rFonts w:hint="eastAsia" w:ascii="仿宋_GB2312" w:hAnsi="仿宋_GB2312" w:eastAsia="仿宋_GB2312" w:cs="仿宋_GB2312"/>
          <w:kern w:val="2"/>
          <w:sz w:val="32"/>
          <w:szCs w:val="32"/>
          <w:highlight w:val="none"/>
        </w:rPr>
        <w:t>或</w:t>
      </w:r>
      <w:r>
        <w:rPr>
          <w:rFonts w:hint="eastAsia" w:ascii="仿宋_GB2312" w:hAnsi="仿宋_GB2312" w:eastAsia="仿宋_GB2312" w:cs="仿宋_GB2312"/>
          <w:kern w:val="2"/>
          <w:sz w:val="32"/>
          <w:szCs w:val="32"/>
          <w:highlight w:val="none"/>
          <w:lang w:eastAsia="zh-CN"/>
        </w:rPr>
        <w:t>产权所有企业</w:t>
      </w:r>
      <w:r>
        <w:rPr>
          <w:rFonts w:hint="eastAsia" w:ascii="仿宋_GB2312" w:hAnsi="仿宋_GB2312" w:eastAsia="仿宋_GB2312" w:cs="仿宋_GB2312"/>
          <w:kern w:val="2"/>
          <w:sz w:val="32"/>
          <w:szCs w:val="32"/>
          <w:highlight w:val="none"/>
        </w:rPr>
        <w:t>需要变更，或存在影响园区经营的其他重大变更事项的，应由园区</w:t>
      </w:r>
      <w:r>
        <w:rPr>
          <w:rFonts w:hint="eastAsia" w:ascii="仿宋_GB2312" w:hAnsi="仿宋_GB2312" w:eastAsia="仿宋_GB2312" w:cs="仿宋_GB2312"/>
          <w:kern w:val="2"/>
          <w:sz w:val="32"/>
          <w:szCs w:val="32"/>
          <w:highlight w:val="none"/>
          <w:lang w:eastAsia="zh-CN"/>
        </w:rPr>
        <w:t>运营机构</w:t>
      </w:r>
      <w:r>
        <w:rPr>
          <w:rFonts w:hint="eastAsia" w:ascii="仿宋_GB2312" w:hAnsi="仿宋_GB2312" w:eastAsia="仿宋_GB2312" w:cs="仿宋_GB2312"/>
          <w:kern w:val="2"/>
          <w:sz w:val="32"/>
          <w:szCs w:val="32"/>
          <w:highlight w:val="none"/>
        </w:rPr>
        <w:t>提出变更申请和变更原因，及时将相关情况</w:t>
      </w:r>
      <w:r>
        <w:rPr>
          <w:rFonts w:hint="eastAsia" w:ascii="仿宋_GB2312" w:hAnsi="仿宋_GB2312" w:eastAsia="仿宋_GB2312" w:cs="仿宋_GB2312"/>
          <w:kern w:val="2"/>
          <w:sz w:val="32"/>
          <w:szCs w:val="32"/>
          <w:highlight w:val="none"/>
          <w:lang w:eastAsia="zh-CN"/>
        </w:rPr>
        <w:t>告知区经信局</w:t>
      </w:r>
      <w:r>
        <w:rPr>
          <w:rFonts w:hint="eastAsia" w:ascii="仿宋_GB2312" w:hAnsi="仿宋_GB2312" w:eastAsia="仿宋_GB2312" w:cs="仿宋_GB2312"/>
          <w:kern w:val="2"/>
          <w:sz w:val="32"/>
          <w:szCs w:val="32"/>
          <w:highlight w:val="none"/>
        </w:rPr>
        <w:t>。</w:t>
      </w:r>
    </w:p>
    <w:p>
      <w:pPr>
        <w:snapToGrid w:val="0"/>
        <w:spacing w:line="560" w:lineRule="exact"/>
        <w:ind w:firstLine="640" w:firstLineChars="200"/>
        <w:rPr>
          <w:rFonts w:hint="eastAsia" w:ascii="仿宋_GB2312" w:hAnsi="仿宋_GB2312" w:eastAsia="仿宋_GB2312" w:cs="仿宋_GB2312"/>
          <w:sz w:val="32"/>
          <w:szCs w:val="32"/>
          <w:highlight w:val="none"/>
        </w:rPr>
      </w:pPr>
    </w:p>
    <w:p>
      <w:pPr>
        <w:pStyle w:val="10"/>
        <w:overflowPunct w:val="0"/>
        <w:snapToGrid w:val="0"/>
        <w:spacing w:before="0" w:beforeAutospacing="0" w:after="0" w:afterAutospacing="0" w:line="560" w:lineRule="exact"/>
        <w:jc w:val="center"/>
        <w:rPr>
          <w:rFonts w:hint="eastAsia" w:ascii="黑体" w:hAnsi="黑体" w:eastAsia="黑体" w:cs="黑体"/>
          <w:spacing w:val="-2"/>
          <w:sz w:val="32"/>
          <w:szCs w:val="32"/>
          <w:highlight w:val="none"/>
        </w:rPr>
      </w:pPr>
      <w:r>
        <w:rPr>
          <w:rFonts w:hint="eastAsia" w:ascii="黑体" w:hAnsi="黑体" w:eastAsia="黑体" w:cs="黑体"/>
          <w:spacing w:val="-2"/>
          <w:sz w:val="32"/>
          <w:szCs w:val="32"/>
          <w:highlight w:val="none"/>
        </w:rPr>
        <w:t>第六章 附则</w:t>
      </w:r>
    </w:p>
    <w:p>
      <w:pPr>
        <w:pStyle w:val="10"/>
        <w:overflowPunct w:val="0"/>
        <w:snapToGrid w:val="0"/>
        <w:spacing w:before="0" w:beforeAutospacing="0" w:after="0" w:afterAutospacing="0" w:line="560" w:lineRule="exact"/>
        <w:jc w:val="both"/>
        <w:rPr>
          <w:rFonts w:hint="eastAsia" w:ascii="黑体" w:hAnsi="黑体" w:eastAsia="黑体" w:cs="黑体"/>
          <w:spacing w:val="-2"/>
          <w:sz w:val="32"/>
          <w:szCs w:val="32"/>
          <w:highlight w:val="none"/>
        </w:rPr>
      </w:pP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实施时间。</w:t>
      </w:r>
      <w:r>
        <w:rPr>
          <w:rFonts w:hint="eastAsia" w:ascii="仿宋_GB2312" w:hAnsi="仿宋_GB2312" w:eastAsia="仿宋_GB2312" w:cs="仿宋_GB2312"/>
          <w:sz w:val="32"/>
          <w:szCs w:val="32"/>
          <w:highlight w:val="none"/>
        </w:rPr>
        <w:t>本办法自</w:t>
      </w:r>
      <w:r>
        <w:rPr>
          <w:rFonts w:hint="eastAsia" w:ascii="仿宋_GB2312" w:hAnsi="仿宋_GB2312" w:eastAsia="仿宋_GB2312" w:cs="仿宋_GB2312"/>
          <w:sz w:val="32"/>
          <w:szCs w:val="32"/>
          <w:highlight w:val="none"/>
          <w:lang w:eastAsia="zh-CN"/>
        </w:rPr>
        <w:t>印发之日</w:t>
      </w:r>
      <w:r>
        <w:rPr>
          <w:rFonts w:hint="eastAsia" w:ascii="仿宋_GB2312" w:hAnsi="仿宋_GB2312" w:eastAsia="仿宋_GB2312" w:cs="仿宋_GB2312"/>
          <w:sz w:val="32"/>
          <w:szCs w:val="32"/>
          <w:highlight w:val="none"/>
          <w:lang w:val="en-US" w:eastAsia="zh-CN"/>
        </w:rPr>
        <w:t>起</w:t>
      </w:r>
      <w:r>
        <w:rPr>
          <w:rFonts w:hint="eastAsia" w:ascii="仿宋_GB2312" w:hAnsi="仿宋_GB2312" w:eastAsia="仿宋_GB2312" w:cs="仿宋_GB2312"/>
          <w:sz w:val="32"/>
          <w:szCs w:val="32"/>
          <w:highlight w:val="none"/>
        </w:rPr>
        <w:t>实施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年，由</w:t>
      </w:r>
      <w:r>
        <w:rPr>
          <w:rFonts w:hint="eastAsia" w:ascii="仿宋_GB2312" w:hAnsi="仿宋_GB2312" w:eastAsia="仿宋_GB2312" w:cs="仿宋_GB2312"/>
          <w:kern w:val="2"/>
          <w:sz w:val="32"/>
          <w:szCs w:val="32"/>
          <w:highlight w:val="none"/>
          <w:lang w:eastAsia="zh-CN"/>
        </w:rPr>
        <w:t>区经信局</w:t>
      </w:r>
      <w:r>
        <w:rPr>
          <w:rFonts w:hint="eastAsia" w:ascii="仿宋_GB2312" w:hAnsi="仿宋_GB2312" w:eastAsia="仿宋_GB2312" w:cs="仿宋_GB2312"/>
          <w:sz w:val="32"/>
          <w:szCs w:val="32"/>
          <w:highlight w:val="none"/>
        </w:rPr>
        <w:t>负责解释。</w:t>
      </w:r>
      <w:r>
        <w:rPr>
          <w:rFonts w:hint="eastAsia" w:ascii="仿宋_GB2312" w:eastAsia="仿宋_GB2312"/>
          <w:b w:val="0"/>
          <w:bCs/>
          <w:sz w:val="32"/>
          <w:szCs w:val="32"/>
          <w:highlight w:val="none"/>
          <w:lang w:val="en-US" w:eastAsia="zh-CN"/>
        </w:rPr>
        <w:t>原《顺义区促特色产业园认定和管理办法》（顺经信字〔2024〕76号）同时废止。</w:t>
      </w:r>
    </w:p>
    <w:p>
      <w:pPr>
        <w:snapToGrid w:val="0"/>
        <w:spacing w:line="560" w:lineRule="exact"/>
        <w:ind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附件：顺义区特色产业园区申报信息表</w:t>
      </w:r>
    </w:p>
    <w:p>
      <w:pPr>
        <w:rPr>
          <w:rFonts w:hint="eastAsia"/>
          <w:highlight w:val="none"/>
        </w:rPr>
      </w:pPr>
    </w:p>
    <w:p>
      <w:pPr>
        <w:snapToGrid w:val="0"/>
        <w:spacing w:line="560" w:lineRule="exact"/>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p>
    <w:p>
      <w:pPr>
        <w:snapToGrid w:val="0"/>
        <w:spacing w:line="56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顺义</w:t>
      </w:r>
      <w:r>
        <w:rPr>
          <w:rFonts w:ascii="Times New Roman" w:hAnsi="Times New Roman" w:eastAsia="方正小标宋简体"/>
          <w:sz w:val="44"/>
          <w:szCs w:val="44"/>
          <w:highlight w:val="none"/>
        </w:rPr>
        <w:t>区特色产业园区申报信息表</w:t>
      </w:r>
    </w:p>
    <w:tbl>
      <w:tblPr>
        <w:tblStyle w:val="13"/>
        <w:tblW w:w="8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1479"/>
        <w:gridCol w:w="1117"/>
        <w:gridCol w:w="1480"/>
        <w:gridCol w:w="1005"/>
        <w:gridCol w:w="388"/>
        <w:gridCol w:w="1124"/>
        <w:gridCol w:w="1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857" w:type="dxa"/>
            <w:vMerge w:val="restart"/>
            <w:vAlign w:val="center"/>
          </w:tcPr>
          <w:p>
            <w:pPr>
              <w:snapToGrid w:val="0"/>
              <w:spacing w:line="288"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园区</w:t>
            </w:r>
          </w:p>
          <w:p>
            <w:pPr>
              <w:snapToGrid w:val="0"/>
              <w:spacing w:line="288"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运营</w:t>
            </w:r>
          </w:p>
          <w:p>
            <w:pPr>
              <w:snapToGrid w:val="0"/>
              <w:spacing w:line="288"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管理</w:t>
            </w:r>
          </w:p>
          <w:p>
            <w:pPr>
              <w:snapToGrid w:val="0"/>
              <w:spacing w:line="288"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主体</w:t>
            </w:r>
          </w:p>
        </w:tc>
        <w:tc>
          <w:tcPr>
            <w:tcW w:w="2596" w:type="dxa"/>
            <w:gridSpan w:val="2"/>
            <w:tcBorders>
              <w:bottom w:val="single" w:color="auto" w:sz="4" w:space="0"/>
            </w:tcBorders>
            <w:vAlign w:val="center"/>
          </w:tcPr>
          <w:p>
            <w:pPr>
              <w:snapToGrid w:val="0"/>
              <w:spacing w:line="288"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申报</w:t>
            </w:r>
            <w:r>
              <w:rPr>
                <w:rFonts w:hint="eastAsia" w:ascii="仿宋_GB2312" w:hAnsi="仿宋_GB2312" w:eastAsia="仿宋_GB2312" w:cs="仿宋_GB2312"/>
                <w:sz w:val="24"/>
                <w:highlight w:val="none"/>
              </w:rPr>
              <w:t>园区名称</w:t>
            </w:r>
          </w:p>
        </w:tc>
        <w:tc>
          <w:tcPr>
            <w:tcW w:w="5066" w:type="dxa"/>
            <w:gridSpan w:val="5"/>
            <w:tcBorders>
              <w:bottom w:val="single" w:color="auto" w:sz="4" w:space="0"/>
            </w:tcBorders>
            <w:vAlign w:val="center"/>
          </w:tcPr>
          <w:p>
            <w:pPr>
              <w:snapToGrid w:val="0"/>
              <w:spacing w:line="288" w:lineRule="auto"/>
              <w:jc w:val="center"/>
              <w:rPr>
                <w:rFonts w:hint="eastAsia"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6" w:hRule="atLeast"/>
        </w:trPr>
        <w:tc>
          <w:tcPr>
            <w:tcW w:w="857" w:type="dxa"/>
            <w:vMerge w:val="continue"/>
            <w:vAlign w:val="center"/>
          </w:tcPr>
          <w:p>
            <w:pPr>
              <w:snapToGrid w:val="0"/>
              <w:spacing w:line="288" w:lineRule="auto"/>
              <w:jc w:val="center"/>
              <w:rPr>
                <w:rFonts w:hint="eastAsia" w:ascii="仿宋_GB2312" w:hAnsi="仿宋_GB2312" w:eastAsia="仿宋_GB2312" w:cs="仿宋_GB2312"/>
                <w:b/>
                <w:bCs/>
                <w:sz w:val="28"/>
                <w:szCs w:val="28"/>
                <w:highlight w:val="none"/>
              </w:rPr>
            </w:pPr>
          </w:p>
        </w:tc>
        <w:tc>
          <w:tcPr>
            <w:tcW w:w="2596" w:type="dxa"/>
            <w:gridSpan w:val="2"/>
            <w:tcBorders>
              <w:top w:val="single" w:color="auto" w:sz="4" w:space="0"/>
            </w:tcBorders>
            <w:vAlign w:val="center"/>
          </w:tcPr>
          <w:p>
            <w:pPr>
              <w:snapToGrid w:val="0"/>
              <w:spacing w:line="288" w:lineRule="auto"/>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申报类型</w:t>
            </w:r>
          </w:p>
        </w:tc>
        <w:tc>
          <w:tcPr>
            <w:tcW w:w="5066" w:type="dxa"/>
            <w:gridSpan w:val="5"/>
            <w:tcBorders>
              <w:top w:val="single" w:color="auto" w:sz="4" w:space="0"/>
            </w:tcBorders>
            <w:vAlign w:val="center"/>
          </w:tcPr>
          <w:p>
            <w:pPr>
              <w:snapToGrid w:val="0"/>
              <w:spacing w:line="288" w:lineRule="auto"/>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4"/>
                <w:highlight w:val="none"/>
                <w:lang w:eastAsia="zh-CN"/>
              </w:rPr>
              <w:t>构建类（</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 xml:space="preserve">   认定类（  ）  事项变更（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857" w:type="dxa"/>
            <w:vMerge w:val="continue"/>
            <w:vAlign w:val="center"/>
          </w:tcPr>
          <w:p>
            <w:pPr>
              <w:snapToGrid w:val="0"/>
              <w:spacing w:line="288" w:lineRule="auto"/>
              <w:jc w:val="center"/>
              <w:rPr>
                <w:rFonts w:hint="eastAsia" w:ascii="仿宋_GB2312" w:hAnsi="仿宋_GB2312" w:eastAsia="仿宋_GB2312" w:cs="仿宋_GB2312"/>
                <w:sz w:val="28"/>
                <w:szCs w:val="28"/>
                <w:highlight w:val="none"/>
              </w:rPr>
            </w:pPr>
          </w:p>
        </w:tc>
        <w:tc>
          <w:tcPr>
            <w:tcW w:w="2596" w:type="dxa"/>
            <w:gridSpan w:val="2"/>
            <w:vAlign w:val="center"/>
          </w:tcPr>
          <w:p>
            <w:pPr>
              <w:snapToGrid w:val="0"/>
              <w:spacing w:line="288"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负责人</w:t>
            </w:r>
          </w:p>
        </w:tc>
        <w:tc>
          <w:tcPr>
            <w:tcW w:w="1480" w:type="dxa"/>
            <w:vAlign w:val="center"/>
          </w:tcPr>
          <w:p>
            <w:pPr>
              <w:snapToGrid w:val="0"/>
              <w:spacing w:line="288" w:lineRule="auto"/>
              <w:jc w:val="center"/>
              <w:rPr>
                <w:rFonts w:hint="eastAsia" w:ascii="仿宋_GB2312" w:hAnsi="仿宋_GB2312" w:eastAsia="仿宋_GB2312" w:cs="仿宋_GB2312"/>
                <w:sz w:val="28"/>
                <w:szCs w:val="28"/>
                <w:highlight w:val="none"/>
              </w:rPr>
            </w:pPr>
          </w:p>
        </w:tc>
        <w:tc>
          <w:tcPr>
            <w:tcW w:w="1005" w:type="dxa"/>
            <w:vAlign w:val="center"/>
          </w:tcPr>
          <w:p>
            <w:pPr>
              <w:snapToGrid w:val="0"/>
              <w:spacing w:line="288"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581" w:type="dxa"/>
            <w:gridSpan w:val="3"/>
            <w:vAlign w:val="center"/>
          </w:tcPr>
          <w:p>
            <w:pPr>
              <w:snapToGrid w:val="0"/>
              <w:spacing w:line="288" w:lineRule="auto"/>
              <w:jc w:val="center"/>
              <w:rPr>
                <w:rFonts w:hint="eastAsia"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Merge w:val="continue"/>
            <w:vAlign w:val="center"/>
          </w:tcPr>
          <w:p>
            <w:pPr>
              <w:snapToGrid w:val="0"/>
              <w:spacing w:line="288" w:lineRule="auto"/>
              <w:jc w:val="center"/>
              <w:rPr>
                <w:rFonts w:hint="eastAsia" w:ascii="仿宋_GB2312" w:hAnsi="仿宋_GB2312" w:eastAsia="仿宋_GB2312" w:cs="仿宋_GB2312"/>
                <w:sz w:val="28"/>
                <w:szCs w:val="28"/>
                <w:highlight w:val="none"/>
              </w:rPr>
            </w:pPr>
          </w:p>
        </w:tc>
        <w:tc>
          <w:tcPr>
            <w:tcW w:w="2596" w:type="dxa"/>
            <w:gridSpan w:val="2"/>
            <w:vAlign w:val="center"/>
          </w:tcPr>
          <w:p>
            <w:pPr>
              <w:snapToGrid w:val="0"/>
              <w:spacing w:line="288"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480" w:type="dxa"/>
            <w:vAlign w:val="center"/>
          </w:tcPr>
          <w:p>
            <w:pPr>
              <w:snapToGrid w:val="0"/>
              <w:spacing w:line="288" w:lineRule="auto"/>
              <w:jc w:val="center"/>
              <w:rPr>
                <w:rFonts w:hint="eastAsia" w:ascii="仿宋_GB2312" w:hAnsi="仿宋_GB2312" w:eastAsia="仿宋_GB2312" w:cs="仿宋_GB2312"/>
                <w:sz w:val="28"/>
                <w:szCs w:val="28"/>
                <w:highlight w:val="none"/>
              </w:rPr>
            </w:pPr>
          </w:p>
        </w:tc>
        <w:tc>
          <w:tcPr>
            <w:tcW w:w="1005" w:type="dxa"/>
            <w:vAlign w:val="center"/>
          </w:tcPr>
          <w:p>
            <w:pPr>
              <w:snapToGrid w:val="0"/>
              <w:spacing w:line="288"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581" w:type="dxa"/>
            <w:gridSpan w:val="3"/>
            <w:vAlign w:val="center"/>
          </w:tcPr>
          <w:p>
            <w:pPr>
              <w:snapToGrid w:val="0"/>
              <w:spacing w:line="288" w:lineRule="auto"/>
              <w:jc w:val="center"/>
              <w:rPr>
                <w:rFonts w:hint="eastAsia"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 w:hRule="atLeast"/>
        </w:trPr>
        <w:tc>
          <w:tcPr>
            <w:tcW w:w="857" w:type="dxa"/>
            <w:vMerge w:val="continue"/>
            <w:vAlign w:val="center"/>
          </w:tcPr>
          <w:p>
            <w:pPr>
              <w:snapToGrid w:val="0"/>
              <w:spacing w:line="288" w:lineRule="auto"/>
              <w:jc w:val="center"/>
              <w:rPr>
                <w:rFonts w:hint="eastAsia" w:ascii="仿宋_GB2312" w:hAnsi="仿宋_GB2312" w:eastAsia="仿宋_GB2312" w:cs="仿宋_GB2312"/>
                <w:sz w:val="28"/>
                <w:szCs w:val="28"/>
                <w:highlight w:val="none"/>
              </w:rPr>
            </w:pPr>
          </w:p>
        </w:tc>
        <w:tc>
          <w:tcPr>
            <w:tcW w:w="2596" w:type="dxa"/>
            <w:gridSpan w:val="2"/>
            <w:tcBorders>
              <w:bottom w:val="single" w:color="auto" w:sz="4" w:space="0"/>
            </w:tcBorders>
            <w:vAlign w:val="center"/>
          </w:tcPr>
          <w:p>
            <w:pPr>
              <w:snapToGrid w:val="0"/>
              <w:spacing w:line="288" w:lineRule="auto"/>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投资单位</w:t>
            </w:r>
          </w:p>
        </w:tc>
        <w:tc>
          <w:tcPr>
            <w:tcW w:w="5066" w:type="dxa"/>
            <w:gridSpan w:val="5"/>
            <w:tcBorders>
              <w:bottom w:val="single" w:color="auto" w:sz="4" w:space="0"/>
            </w:tcBorders>
            <w:vAlign w:val="center"/>
          </w:tcPr>
          <w:p>
            <w:pPr>
              <w:snapToGrid w:val="0"/>
              <w:spacing w:line="288" w:lineRule="auto"/>
              <w:jc w:val="center"/>
              <w:rPr>
                <w:rFonts w:hint="eastAsia"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9" w:hRule="atLeast"/>
        </w:trPr>
        <w:tc>
          <w:tcPr>
            <w:tcW w:w="857" w:type="dxa"/>
            <w:vMerge w:val="continue"/>
            <w:vAlign w:val="center"/>
          </w:tcPr>
          <w:p>
            <w:pPr>
              <w:snapToGrid w:val="0"/>
              <w:spacing w:line="288" w:lineRule="auto"/>
              <w:jc w:val="center"/>
              <w:rPr>
                <w:rFonts w:hint="eastAsia" w:ascii="仿宋_GB2312" w:hAnsi="仿宋_GB2312" w:eastAsia="仿宋_GB2312" w:cs="仿宋_GB2312"/>
                <w:sz w:val="28"/>
                <w:szCs w:val="28"/>
              </w:rPr>
            </w:pPr>
          </w:p>
        </w:tc>
        <w:tc>
          <w:tcPr>
            <w:tcW w:w="2596" w:type="dxa"/>
            <w:gridSpan w:val="2"/>
            <w:tcBorders>
              <w:top w:val="single" w:color="auto" w:sz="4" w:space="0"/>
              <w:bottom w:val="single" w:color="auto" w:sz="4" w:space="0"/>
            </w:tcBorders>
            <w:vAlign w:val="center"/>
          </w:tcPr>
          <w:p>
            <w:pPr>
              <w:snapToGrid w:val="0"/>
              <w:spacing w:line="288"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运营管理单位</w:t>
            </w:r>
          </w:p>
        </w:tc>
        <w:tc>
          <w:tcPr>
            <w:tcW w:w="5066" w:type="dxa"/>
            <w:gridSpan w:val="5"/>
            <w:tcBorders>
              <w:top w:val="single" w:color="auto" w:sz="4" w:space="0"/>
              <w:bottom w:val="single" w:color="auto" w:sz="4" w:space="0"/>
            </w:tcBorders>
            <w:vAlign w:val="center"/>
          </w:tcPr>
          <w:p>
            <w:pPr>
              <w:snapToGrid w:val="0"/>
              <w:spacing w:line="288"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0" w:hRule="atLeast"/>
        </w:trPr>
        <w:tc>
          <w:tcPr>
            <w:tcW w:w="857" w:type="dxa"/>
            <w:vMerge w:val="continue"/>
            <w:vAlign w:val="center"/>
          </w:tcPr>
          <w:p>
            <w:pPr>
              <w:snapToGrid w:val="0"/>
              <w:spacing w:line="288" w:lineRule="auto"/>
              <w:jc w:val="center"/>
              <w:rPr>
                <w:rFonts w:hint="eastAsia" w:ascii="仿宋_GB2312" w:hAnsi="仿宋_GB2312" w:eastAsia="仿宋_GB2312" w:cs="仿宋_GB2312"/>
                <w:sz w:val="28"/>
                <w:szCs w:val="28"/>
              </w:rPr>
            </w:pPr>
          </w:p>
        </w:tc>
        <w:tc>
          <w:tcPr>
            <w:tcW w:w="2596" w:type="dxa"/>
            <w:gridSpan w:val="2"/>
            <w:tcBorders>
              <w:top w:val="single" w:color="auto" w:sz="4" w:space="0"/>
            </w:tcBorders>
            <w:vAlign w:val="center"/>
          </w:tcPr>
          <w:p>
            <w:pPr>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运营管理资质</w:t>
            </w:r>
          </w:p>
          <w:p>
            <w:pPr>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业绩说明</w:t>
            </w:r>
          </w:p>
          <w:p>
            <w:pPr>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（可另附页）</w:t>
            </w:r>
          </w:p>
        </w:tc>
        <w:tc>
          <w:tcPr>
            <w:tcW w:w="5066" w:type="dxa"/>
            <w:gridSpan w:val="5"/>
            <w:tcBorders>
              <w:top w:val="single" w:color="auto" w:sz="4" w:space="0"/>
            </w:tcBorders>
            <w:vAlign w:val="center"/>
          </w:tcPr>
          <w:p>
            <w:pPr>
              <w:snapToGrid w:val="0"/>
              <w:spacing w:line="288"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57" w:type="dxa"/>
            <w:vMerge w:val="restart"/>
            <w:vAlign w:val="center"/>
          </w:tcPr>
          <w:p>
            <w:pPr>
              <w:snapToGri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园区</w:t>
            </w:r>
          </w:p>
          <w:p>
            <w:pPr>
              <w:snapToGri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基本</w:t>
            </w:r>
          </w:p>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情况</w:t>
            </w:r>
          </w:p>
        </w:tc>
        <w:tc>
          <w:tcPr>
            <w:tcW w:w="2596" w:type="dxa"/>
            <w:gridSpan w:val="2"/>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产权人</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857" w:type="dxa"/>
            <w:vMerge w:val="continue"/>
            <w:vAlign w:val="center"/>
          </w:tcPr>
          <w:p>
            <w:pPr>
              <w:snapToGrid w:val="0"/>
              <w:spacing w:line="360" w:lineRule="auto"/>
              <w:jc w:val="center"/>
              <w:rPr>
                <w:rFonts w:hint="eastAsia" w:ascii="仿宋_GB2312" w:hAnsi="仿宋_GB2312" w:eastAsia="仿宋_GB2312" w:cs="仿宋_GB2312"/>
                <w:sz w:val="28"/>
                <w:szCs w:val="28"/>
              </w:rPr>
            </w:pPr>
          </w:p>
        </w:tc>
        <w:tc>
          <w:tcPr>
            <w:tcW w:w="2596" w:type="dxa"/>
            <w:gridSpan w:val="2"/>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土地性质</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Merge w:val="continue"/>
            <w:vAlign w:val="center"/>
          </w:tcPr>
          <w:p>
            <w:pPr>
              <w:snapToGrid w:val="0"/>
              <w:spacing w:line="360" w:lineRule="auto"/>
              <w:jc w:val="center"/>
              <w:rPr>
                <w:rFonts w:hint="eastAsia" w:ascii="仿宋_GB2312" w:hAnsi="仿宋_GB2312" w:eastAsia="仿宋_GB2312" w:cs="仿宋_GB2312"/>
                <w:sz w:val="28"/>
                <w:szCs w:val="28"/>
              </w:rPr>
            </w:pPr>
          </w:p>
        </w:tc>
        <w:tc>
          <w:tcPr>
            <w:tcW w:w="2596" w:type="dxa"/>
            <w:gridSpan w:val="2"/>
            <w:vAlign w:val="center"/>
          </w:tcPr>
          <w:p>
            <w:pPr>
              <w:snapToGrid w:val="0"/>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主导产业</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8" w:hRule="atLeast"/>
        </w:trPr>
        <w:tc>
          <w:tcPr>
            <w:tcW w:w="857" w:type="dxa"/>
            <w:vMerge w:val="continue"/>
            <w:vAlign w:val="center"/>
          </w:tcPr>
          <w:p>
            <w:pPr>
              <w:snapToGrid w:val="0"/>
              <w:spacing w:line="360" w:lineRule="auto"/>
              <w:jc w:val="center"/>
              <w:rPr>
                <w:rFonts w:hint="eastAsia" w:ascii="仿宋_GB2312" w:hAnsi="仿宋_GB2312" w:eastAsia="仿宋_GB2312" w:cs="仿宋_GB2312"/>
                <w:sz w:val="28"/>
                <w:szCs w:val="28"/>
              </w:rPr>
            </w:pPr>
          </w:p>
        </w:tc>
        <w:tc>
          <w:tcPr>
            <w:tcW w:w="2596" w:type="dxa"/>
            <w:gridSpan w:val="2"/>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具体地址</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Merge w:val="continue"/>
            <w:vAlign w:val="center"/>
          </w:tcPr>
          <w:p>
            <w:pPr>
              <w:snapToGrid w:val="0"/>
              <w:spacing w:line="360" w:lineRule="auto"/>
              <w:jc w:val="center"/>
              <w:rPr>
                <w:rFonts w:hint="eastAsia" w:ascii="仿宋_GB2312" w:hAnsi="仿宋_GB2312" w:eastAsia="仿宋_GB2312" w:cs="仿宋_GB2312"/>
                <w:sz w:val="28"/>
                <w:szCs w:val="28"/>
              </w:rPr>
            </w:pPr>
          </w:p>
        </w:tc>
        <w:tc>
          <w:tcPr>
            <w:tcW w:w="2596" w:type="dxa"/>
            <w:gridSpan w:val="2"/>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四至范围</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6" w:hRule="atLeast"/>
        </w:trPr>
        <w:tc>
          <w:tcPr>
            <w:tcW w:w="857" w:type="dxa"/>
            <w:vMerge w:val="continue"/>
            <w:vAlign w:val="center"/>
          </w:tcPr>
          <w:p>
            <w:pPr>
              <w:snapToGrid w:val="0"/>
              <w:spacing w:line="360" w:lineRule="auto"/>
              <w:jc w:val="center"/>
              <w:rPr>
                <w:rFonts w:hint="eastAsia" w:ascii="仿宋_GB2312" w:hAnsi="仿宋_GB2312" w:eastAsia="仿宋_GB2312" w:cs="仿宋_GB2312"/>
                <w:sz w:val="28"/>
                <w:szCs w:val="28"/>
              </w:rPr>
            </w:pPr>
          </w:p>
        </w:tc>
        <w:tc>
          <w:tcPr>
            <w:tcW w:w="2596"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占地面积</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（万平方米）</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 w:hRule="atLeast"/>
        </w:trPr>
        <w:tc>
          <w:tcPr>
            <w:tcW w:w="857" w:type="dxa"/>
            <w:vMerge w:val="continue"/>
            <w:vAlign w:val="center"/>
          </w:tcPr>
          <w:p>
            <w:pPr>
              <w:snapToGrid w:val="0"/>
              <w:spacing w:line="360" w:lineRule="auto"/>
              <w:jc w:val="center"/>
              <w:rPr>
                <w:rFonts w:hint="eastAsia" w:ascii="仿宋_GB2312" w:hAnsi="仿宋_GB2312" w:eastAsia="仿宋_GB2312" w:cs="仿宋_GB2312"/>
                <w:sz w:val="28"/>
                <w:szCs w:val="28"/>
              </w:rPr>
            </w:pPr>
          </w:p>
        </w:tc>
        <w:tc>
          <w:tcPr>
            <w:tcW w:w="2596"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建筑面积</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（万平方米）</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857" w:type="dxa"/>
            <w:vMerge w:val="continue"/>
            <w:vAlign w:val="center"/>
          </w:tcPr>
          <w:p>
            <w:pPr>
              <w:snapToGrid w:val="0"/>
              <w:spacing w:line="360" w:lineRule="auto"/>
              <w:jc w:val="center"/>
              <w:rPr>
                <w:rFonts w:hint="eastAsia" w:ascii="仿宋_GB2312" w:hAnsi="仿宋_GB2312" w:eastAsia="仿宋_GB2312" w:cs="仿宋_GB2312"/>
                <w:sz w:val="28"/>
                <w:szCs w:val="28"/>
              </w:rPr>
            </w:pPr>
          </w:p>
        </w:tc>
        <w:tc>
          <w:tcPr>
            <w:tcW w:w="2596"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可招商面积</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（万平方米）</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57" w:type="dxa"/>
            <w:vMerge w:val="continue"/>
            <w:vAlign w:val="center"/>
          </w:tcPr>
          <w:p>
            <w:pPr>
              <w:snapToGrid w:val="0"/>
              <w:spacing w:line="360" w:lineRule="auto"/>
              <w:jc w:val="center"/>
              <w:rPr>
                <w:rFonts w:hint="eastAsia" w:ascii="仿宋_GB2312" w:hAnsi="仿宋_GB2312" w:eastAsia="仿宋_GB2312" w:cs="仿宋_GB2312"/>
                <w:sz w:val="28"/>
                <w:szCs w:val="28"/>
              </w:rPr>
            </w:pPr>
          </w:p>
        </w:tc>
        <w:tc>
          <w:tcPr>
            <w:tcW w:w="2596"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产业发展方向</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（特色产业类别）</w:t>
            </w:r>
          </w:p>
        </w:tc>
        <w:tc>
          <w:tcPr>
            <w:tcW w:w="5066" w:type="dxa"/>
            <w:gridSpan w:val="5"/>
            <w:vAlign w:val="center"/>
          </w:tcPr>
          <w:p>
            <w:pPr>
              <w:snapToGrid w:val="0"/>
              <w:spacing w:line="360" w:lineRule="auto"/>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01" w:hRule="atLeast"/>
        </w:trPr>
        <w:tc>
          <w:tcPr>
            <w:tcW w:w="857" w:type="dxa"/>
            <w:vMerge w:val="continue"/>
            <w:vAlign w:val="center"/>
          </w:tcPr>
          <w:p>
            <w:pPr>
              <w:snapToGrid w:val="0"/>
              <w:spacing w:line="360" w:lineRule="auto"/>
              <w:rPr>
                <w:rFonts w:hint="eastAsia" w:ascii="仿宋_GB2312" w:hAnsi="仿宋_GB2312" w:eastAsia="仿宋_GB2312" w:cs="仿宋_GB2312"/>
                <w:sz w:val="28"/>
                <w:szCs w:val="28"/>
              </w:rPr>
            </w:pPr>
          </w:p>
        </w:tc>
        <w:tc>
          <w:tcPr>
            <w:tcW w:w="2596"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规划、消防、安全、节能、环保、卫生</w:t>
            </w:r>
            <w:r>
              <w:rPr>
                <w:rFonts w:hint="eastAsia" w:ascii="仿宋_GB2312" w:hAnsi="仿宋_GB2312" w:eastAsia="仿宋_GB2312" w:cs="仿宋_GB2312"/>
                <w:sz w:val="24"/>
                <w:lang w:eastAsia="zh-CN"/>
              </w:rPr>
              <w:t>、本地劳动力、</w:t>
            </w:r>
            <w:r>
              <w:rPr>
                <w:rFonts w:hint="eastAsia" w:ascii="仿宋_GB2312" w:hAnsi="仿宋_GB2312" w:eastAsia="仿宋_GB2312" w:cs="仿宋_GB2312"/>
                <w:sz w:val="24"/>
              </w:rPr>
              <w:t>配套设施相关情况说明</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（可另附页）</w:t>
            </w:r>
          </w:p>
        </w:tc>
        <w:tc>
          <w:tcPr>
            <w:tcW w:w="5066" w:type="dxa"/>
            <w:gridSpan w:val="5"/>
            <w:vAlign w:val="center"/>
          </w:tcPr>
          <w:p>
            <w:pPr>
              <w:snapToGrid w:val="0"/>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8519" w:type="dxa"/>
            <w:gridSpan w:val="8"/>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符合主导产业发展方向的入驻企业情况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7" w:hRule="atLeast"/>
        </w:trPr>
        <w:tc>
          <w:tcPr>
            <w:tcW w:w="857" w:type="dxa"/>
            <w:vMerge w:val="restart"/>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符合主导产业发展方向的入驻企业数（家）</w:t>
            </w:r>
          </w:p>
        </w:tc>
        <w:tc>
          <w:tcPr>
            <w:tcW w:w="2596"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总建筑面积</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（万平方米）</w:t>
            </w:r>
          </w:p>
        </w:tc>
        <w:tc>
          <w:tcPr>
            <w:tcW w:w="1480" w:type="dxa"/>
            <w:vAlign w:val="center"/>
          </w:tcPr>
          <w:p>
            <w:pPr>
              <w:snapToGrid w:val="0"/>
              <w:jc w:val="center"/>
              <w:rPr>
                <w:rFonts w:hint="eastAsia" w:ascii="仿宋_GB2312" w:hAnsi="仿宋_GB2312" w:eastAsia="仿宋_GB2312" w:cs="仿宋_GB2312"/>
                <w:sz w:val="24"/>
              </w:rPr>
            </w:pPr>
          </w:p>
        </w:tc>
        <w:tc>
          <w:tcPr>
            <w:tcW w:w="1393"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入驻率</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193" w:type="dxa"/>
            <w:gridSpan w:val="2"/>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9" w:hRule="atLeast"/>
        </w:trPr>
        <w:tc>
          <w:tcPr>
            <w:tcW w:w="857" w:type="dxa"/>
            <w:vMerge w:val="continue"/>
            <w:vAlign w:val="center"/>
          </w:tcPr>
          <w:p>
            <w:pPr>
              <w:snapToGrid w:val="0"/>
              <w:jc w:val="center"/>
              <w:rPr>
                <w:rFonts w:hint="eastAsia" w:ascii="仿宋_GB2312" w:hAnsi="仿宋_GB2312" w:eastAsia="仿宋_GB2312" w:cs="仿宋_GB2312"/>
                <w:sz w:val="24"/>
              </w:rPr>
            </w:pPr>
          </w:p>
        </w:tc>
        <w:tc>
          <w:tcPr>
            <w:tcW w:w="2596"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产值（营收）在顺义纳统企业（家）</w:t>
            </w:r>
          </w:p>
        </w:tc>
        <w:tc>
          <w:tcPr>
            <w:tcW w:w="1480" w:type="dxa"/>
            <w:vAlign w:val="center"/>
          </w:tcPr>
          <w:p>
            <w:pPr>
              <w:snapToGrid w:val="0"/>
              <w:jc w:val="center"/>
              <w:rPr>
                <w:rFonts w:hint="eastAsia" w:ascii="仿宋_GB2312" w:hAnsi="仿宋_GB2312" w:eastAsia="仿宋_GB2312" w:cs="仿宋_GB2312"/>
                <w:sz w:val="24"/>
              </w:rPr>
            </w:pPr>
          </w:p>
        </w:tc>
        <w:tc>
          <w:tcPr>
            <w:tcW w:w="1393"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上年度总产值</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（亿元）</w:t>
            </w:r>
          </w:p>
        </w:tc>
        <w:tc>
          <w:tcPr>
            <w:tcW w:w="2193" w:type="dxa"/>
            <w:gridSpan w:val="2"/>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Merge w:val="continue"/>
            <w:vAlign w:val="center"/>
          </w:tcPr>
          <w:p>
            <w:pPr>
              <w:snapToGrid w:val="0"/>
              <w:jc w:val="center"/>
              <w:rPr>
                <w:rFonts w:hint="eastAsia" w:ascii="仿宋_GB2312" w:hAnsi="仿宋_GB2312" w:eastAsia="仿宋_GB2312" w:cs="仿宋_GB2312"/>
                <w:sz w:val="24"/>
              </w:rPr>
            </w:pPr>
          </w:p>
        </w:tc>
        <w:tc>
          <w:tcPr>
            <w:tcW w:w="2596"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税收</w:t>
            </w:r>
            <w:r>
              <w:rPr>
                <w:rFonts w:hint="eastAsia" w:ascii="仿宋_GB2312" w:hAnsi="仿宋_GB2312" w:eastAsia="仿宋_GB2312" w:cs="仿宋_GB2312"/>
                <w:sz w:val="24"/>
              </w:rPr>
              <w:t>留成在顺义企业数（家）</w:t>
            </w:r>
          </w:p>
        </w:tc>
        <w:tc>
          <w:tcPr>
            <w:tcW w:w="1480" w:type="dxa"/>
            <w:vAlign w:val="center"/>
          </w:tcPr>
          <w:p>
            <w:pPr>
              <w:snapToGrid w:val="0"/>
              <w:jc w:val="center"/>
              <w:rPr>
                <w:rFonts w:hint="eastAsia" w:ascii="仿宋_GB2312" w:hAnsi="仿宋_GB2312" w:eastAsia="仿宋_GB2312" w:cs="仿宋_GB2312"/>
                <w:sz w:val="24"/>
              </w:rPr>
            </w:pPr>
          </w:p>
        </w:tc>
        <w:tc>
          <w:tcPr>
            <w:tcW w:w="1393"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上年度总地方</w:t>
            </w:r>
            <w:r>
              <w:rPr>
                <w:rFonts w:hint="eastAsia" w:ascii="仿宋_GB2312" w:hAnsi="仿宋_GB2312" w:eastAsia="仿宋_GB2312" w:cs="仿宋_GB2312"/>
                <w:sz w:val="24"/>
                <w:lang w:eastAsia="zh-CN"/>
              </w:rPr>
              <w:t>税收</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2193" w:type="dxa"/>
            <w:gridSpan w:val="2"/>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符合主导产业发展方向的入驻企业情况</w:t>
            </w:r>
          </w:p>
        </w:tc>
        <w:tc>
          <w:tcPr>
            <w:tcW w:w="1479"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企业名称</w:t>
            </w:r>
          </w:p>
        </w:tc>
        <w:tc>
          <w:tcPr>
            <w:tcW w:w="1117"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主导产业方向</w:t>
            </w:r>
          </w:p>
        </w:tc>
        <w:tc>
          <w:tcPr>
            <w:tcW w:w="1480"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注册</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地址</w:t>
            </w:r>
          </w:p>
        </w:tc>
        <w:tc>
          <w:tcPr>
            <w:tcW w:w="1393" w:type="dxa"/>
            <w:gridSpan w:val="2"/>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租赁建筑</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面积（万平方米）</w:t>
            </w:r>
          </w:p>
        </w:tc>
        <w:tc>
          <w:tcPr>
            <w:tcW w:w="1124" w:type="dxa"/>
            <w:vAlign w:val="center"/>
          </w:tcPr>
          <w:p>
            <w:pPr>
              <w:tabs>
                <w:tab w:val="left" w:pos="315"/>
              </w:tabs>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上年度产值</w:t>
            </w:r>
          </w:p>
          <w:p>
            <w:pPr>
              <w:tabs>
                <w:tab w:val="left" w:pos="315"/>
              </w:tabs>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（亿元）</w:t>
            </w:r>
          </w:p>
        </w:tc>
        <w:tc>
          <w:tcPr>
            <w:tcW w:w="1069" w:type="dxa"/>
            <w:vAlign w:val="center"/>
          </w:tcPr>
          <w:p>
            <w:pPr>
              <w:tabs>
                <w:tab w:val="left" w:pos="315"/>
              </w:tabs>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上年度</w:t>
            </w:r>
            <w:r>
              <w:rPr>
                <w:rFonts w:hint="eastAsia" w:ascii="仿宋_GB2312" w:hAnsi="仿宋_GB2312" w:eastAsia="仿宋_GB2312" w:cs="仿宋_GB2312"/>
                <w:sz w:val="24"/>
                <w:lang w:eastAsia="zh-CN"/>
              </w:rPr>
              <w:t>税收</w:t>
            </w:r>
            <w:r>
              <w:rPr>
                <w:rFonts w:hint="eastAsia" w:ascii="仿宋_GB2312" w:hAnsi="仿宋_GB2312" w:eastAsia="仿宋_GB2312" w:cs="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trPr>
        <w:tc>
          <w:tcPr>
            <w:tcW w:w="857" w:type="dxa"/>
            <w:vMerge w:val="continue"/>
            <w:vAlign w:val="center"/>
          </w:tcPr>
          <w:p>
            <w:pPr>
              <w:snapToGrid w:val="0"/>
              <w:jc w:val="center"/>
              <w:rPr>
                <w:rFonts w:hint="eastAsia" w:ascii="仿宋_GB2312" w:hAnsi="仿宋_GB2312" w:eastAsia="仿宋_GB2312" w:cs="仿宋_GB2312"/>
                <w:sz w:val="24"/>
              </w:rPr>
            </w:pPr>
          </w:p>
        </w:tc>
        <w:tc>
          <w:tcPr>
            <w:tcW w:w="1479" w:type="dxa"/>
            <w:vAlign w:val="center"/>
          </w:tcPr>
          <w:p>
            <w:pPr>
              <w:snapToGrid w:val="0"/>
              <w:jc w:val="center"/>
              <w:rPr>
                <w:rFonts w:hint="eastAsia" w:ascii="仿宋_GB2312" w:hAnsi="仿宋_GB2312" w:eastAsia="仿宋_GB2312" w:cs="仿宋_GB2312"/>
                <w:sz w:val="24"/>
              </w:rPr>
            </w:pPr>
          </w:p>
        </w:tc>
        <w:tc>
          <w:tcPr>
            <w:tcW w:w="1117" w:type="dxa"/>
            <w:vAlign w:val="center"/>
          </w:tcPr>
          <w:p>
            <w:pPr>
              <w:snapToGrid w:val="0"/>
              <w:jc w:val="center"/>
              <w:rPr>
                <w:rFonts w:hint="eastAsia" w:ascii="仿宋_GB2312" w:hAnsi="仿宋_GB2312" w:eastAsia="仿宋_GB2312" w:cs="仿宋_GB2312"/>
                <w:sz w:val="24"/>
              </w:rPr>
            </w:pPr>
          </w:p>
        </w:tc>
        <w:tc>
          <w:tcPr>
            <w:tcW w:w="1480" w:type="dxa"/>
            <w:vAlign w:val="center"/>
          </w:tcPr>
          <w:p>
            <w:pPr>
              <w:snapToGrid w:val="0"/>
              <w:jc w:val="center"/>
              <w:rPr>
                <w:rFonts w:hint="eastAsia" w:ascii="仿宋_GB2312" w:hAnsi="仿宋_GB2312" w:eastAsia="仿宋_GB2312" w:cs="仿宋_GB2312"/>
                <w:sz w:val="24"/>
              </w:rPr>
            </w:pPr>
          </w:p>
        </w:tc>
        <w:tc>
          <w:tcPr>
            <w:tcW w:w="1393" w:type="dxa"/>
            <w:gridSpan w:val="2"/>
            <w:vAlign w:val="center"/>
          </w:tcPr>
          <w:p>
            <w:pPr>
              <w:snapToGrid w:val="0"/>
              <w:jc w:val="center"/>
              <w:rPr>
                <w:rFonts w:hint="eastAsia" w:ascii="仿宋_GB2312" w:hAnsi="仿宋_GB2312" w:eastAsia="仿宋_GB2312" w:cs="仿宋_GB2312"/>
                <w:sz w:val="24"/>
              </w:rPr>
            </w:pPr>
          </w:p>
        </w:tc>
        <w:tc>
          <w:tcPr>
            <w:tcW w:w="1124" w:type="dxa"/>
            <w:vAlign w:val="center"/>
          </w:tcPr>
          <w:p>
            <w:pPr>
              <w:snapToGrid w:val="0"/>
              <w:jc w:val="center"/>
              <w:rPr>
                <w:rFonts w:hint="eastAsia" w:ascii="仿宋_GB2312" w:hAnsi="仿宋_GB2312" w:eastAsia="仿宋_GB2312" w:cs="仿宋_GB2312"/>
                <w:sz w:val="24"/>
              </w:rPr>
            </w:pPr>
          </w:p>
        </w:tc>
        <w:tc>
          <w:tcPr>
            <w:tcW w:w="1069" w:type="dxa"/>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trPr>
        <w:tc>
          <w:tcPr>
            <w:tcW w:w="857" w:type="dxa"/>
            <w:vMerge w:val="continue"/>
            <w:vAlign w:val="center"/>
          </w:tcPr>
          <w:p>
            <w:pPr>
              <w:snapToGrid w:val="0"/>
              <w:jc w:val="center"/>
              <w:rPr>
                <w:rFonts w:hint="eastAsia" w:ascii="仿宋_GB2312" w:hAnsi="仿宋_GB2312" w:eastAsia="仿宋_GB2312" w:cs="仿宋_GB2312"/>
                <w:sz w:val="24"/>
              </w:rPr>
            </w:pPr>
          </w:p>
        </w:tc>
        <w:tc>
          <w:tcPr>
            <w:tcW w:w="1479" w:type="dxa"/>
            <w:vAlign w:val="center"/>
          </w:tcPr>
          <w:p>
            <w:pPr>
              <w:snapToGrid w:val="0"/>
              <w:jc w:val="center"/>
              <w:rPr>
                <w:rFonts w:hint="eastAsia" w:ascii="仿宋_GB2312" w:hAnsi="仿宋_GB2312" w:eastAsia="仿宋_GB2312" w:cs="仿宋_GB2312"/>
                <w:sz w:val="24"/>
              </w:rPr>
            </w:pPr>
          </w:p>
        </w:tc>
        <w:tc>
          <w:tcPr>
            <w:tcW w:w="1117" w:type="dxa"/>
            <w:vAlign w:val="center"/>
          </w:tcPr>
          <w:p>
            <w:pPr>
              <w:snapToGrid w:val="0"/>
              <w:jc w:val="center"/>
              <w:rPr>
                <w:rFonts w:hint="eastAsia" w:ascii="仿宋_GB2312" w:hAnsi="仿宋_GB2312" w:eastAsia="仿宋_GB2312" w:cs="仿宋_GB2312"/>
                <w:sz w:val="24"/>
              </w:rPr>
            </w:pPr>
          </w:p>
        </w:tc>
        <w:tc>
          <w:tcPr>
            <w:tcW w:w="1480" w:type="dxa"/>
            <w:vAlign w:val="center"/>
          </w:tcPr>
          <w:p>
            <w:pPr>
              <w:snapToGrid w:val="0"/>
              <w:jc w:val="center"/>
              <w:rPr>
                <w:rFonts w:hint="eastAsia" w:ascii="仿宋_GB2312" w:hAnsi="仿宋_GB2312" w:eastAsia="仿宋_GB2312" w:cs="仿宋_GB2312"/>
                <w:sz w:val="24"/>
              </w:rPr>
            </w:pPr>
          </w:p>
        </w:tc>
        <w:tc>
          <w:tcPr>
            <w:tcW w:w="1393" w:type="dxa"/>
            <w:gridSpan w:val="2"/>
            <w:vAlign w:val="center"/>
          </w:tcPr>
          <w:p>
            <w:pPr>
              <w:snapToGrid w:val="0"/>
              <w:jc w:val="center"/>
              <w:rPr>
                <w:rFonts w:hint="eastAsia" w:ascii="仿宋_GB2312" w:hAnsi="仿宋_GB2312" w:eastAsia="仿宋_GB2312" w:cs="仿宋_GB2312"/>
                <w:sz w:val="24"/>
              </w:rPr>
            </w:pPr>
          </w:p>
        </w:tc>
        <w:tc>
          <w:tcPr>
            <w:tcW w:w="1124" w:type="dxa"/>
            <w:vAlign w:val="center"/>
          </w:tcPr>
          <w:p>
            <w:pPr>
              <w:snapToGrid w:val="0"/>
              <w:jc w:val="center"/>
              <w:rPr>
                <w:rFonts w:hint="eastAsia" w:ascii="仿宋_GB2312" w:hAnsi="仿宋_GB2312" w:eastAsia="仿宋_GB2312" w:cs="仿宋_GB2312"/>
                <w:sz w:val="24"/>
              </w:rPr>
            </w:pPr>
          </w:p>
        </w:tc>
        <w:tc>
          <w:tcPr>
            <w:tcW w:w="1069" w:type="dxa"/>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trPr>
        <w:tc>
          <w:tcPr>
            <w:tcW w:w="857" w:type="dxa"/>
            <w:vMerge w:val="continue"/>
            <w:vAlign w:val="center"/>
          </w:tcPr>
          <w:p>
            <w:pPr>
              <w:snapToGrid w:val="0"/>
              <w:jc w:val="center"/>
              <w:rPr>
                <w:rFonts w:hint="eastAsia" w:ascii="仿宋_GB2312" w:hAnsi="仿宋_GB2312" w:eastAsia="仿宋_GB2312" w:cs="仿宋_GB2312"/>
                <w:sz w:val="24"/>
              </w:rPr>
            </w:pPr>
          </w:p>
        </w:tc>
        <w:tc>
          <w:tcPr>
            <w:tcW w:w="1479" w:type="dxa"/>
            <w:vAlign w:val="center"/>
          </w:tcPr>
          <w:p>
            <w:pPr>
              <w:snapToGrid w:val="0"/>
              <w:jc w:val="center"/>
              <w:rPr>
                <w:rFonts w:hint="eastAsia" w:ascii="仿宋_GB2312" w:hAnsi="仿宋_GB2312" w:eastAsia="仿宋_GB2312" w:cs="仿宋_GB2312"/>
                <w:sz w:val="24"/>
              </w:rPr>
            </w:pPr>
          </w:p>
        </w:tc>
        <w:tc>
          <w:tcPr>
            <w:tcW w:w="1117" w:type="dxa"/>
            <w:vAlign w:val="center"/>
          </w:tcPr>
          <w:p>
            <w:pPr>
              <w:snapToGrid w:val="0"/>
              <w:jc w:val="center"/>
              <w:rPr>
                <w:rFonts w:hint="eastAsia" w:ascii="仿宋_GB2312" w:hAnsi="仿宋_GB2312" w:eastAsia="仿宋_GB2312" w:cs="仿宋_GB2312"/>
                <w:sz w:val="24"/>
              </w:rPr>
            </w:pPr>
          </w:p>
        </w:tc>
        <w:tc>
          <w:tcPr>
            <w:tcW w:w="1480" w:type="dxa"/>
            <w:vAlign w:val="center"/>
          </w:tcPr>
          <w:p>
            <w:pPr>
              <w:snapToGrid w:val="0"/>
              <w:jc w:val="center"/>
              <w:rPr>
                <w:rFonts w:hint="eastAsia" w:ascii="仿宋_GB2312" w:hAnsi="仿宋_GB2312" w:eastAsia="仿宋_GB2312" w:cs="仿宋_GB2312"/>
                <w:sz w:val="24"/>
              </w:rPr>
            </w:pPr>
          </w:p>
        </w:tc>
        <w:tc>
          <w:tcPr>
            <w:tcW w:w="1393" w:type="dxa"/>
            <w:gridSpan w:val="2"/>
            <w:vAlign w:val="center"/>
          </w:tcPr>
          <w:p>
            <w:pPr>
              <w:snapToGrid w:val="0"/>
              <w:jc w:val="center"/>
              <w:rPr>
                <w:rFonts w:hint="eastAsia" w:ascii="仿宋_GB2312" w:hAnsi="仿宋_GB2312" w:eastAsia="仿宋_GB2312" w:cs="仿宋_GB2312"/>
                <w:sz w:val="24"/>
              </w:rPr>
            </w:pPr>
          </w:p>
        </w:tc>
        <w:tc>
          <w:tcPr>
            <w:tcW w:w="1124" w:type="dxa"/>
            <w:vAlign w:val="center"/>
          </w:tcPr>
          <w:p>
            <w:pPr>
              <w:snapToGrid w:val="0"/>
              <w:jc w:val="center"/>
              <w:rPr>
                <w:rFonts w:hint="eastAsia" w:ascii="仿宋_GB2312" w:hAnsi="仿宋_GB2312" w:eastAsia="仿宋_GB2312" w:cs="仿宋_GB2312"/>
                <w:sz w:val="24"/>
              </w:rPr>
            </w:pPr>
          </w:p>
        </w:tc>
        <w:tc>
          <w:tcPr>
            <w:tcW w:w="1069" w:type="dxa"/>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857" w:type="dxa"/>
            <w:vMerge w:val="continue"/>
            <w:vAlign w:val="center"/>
          </w:tcPr>
          <w:p>
            <w:pPr>
              <w:snapToGrid w:val="0"/>
              <w:jc w:val="center"/>
              <w:rPr>
                <w:rFonts w:hint="eastAsia" w:ascii="仿宋_GB2312" w:hAnsi="仿宋_GB2312" w:eastAsia="仿宋_GB2312" w:cs="仿宋_GB2312"/>
                <w:sz w:val="24"/>
              </w:rPr>
            </w:pPr>
          </w:p>
        </w:tc>
        <w:tc>
          <w:tcPr>
            <w:tcW w:w="1479" w:type="dxa"/>
            <w:vAlign w:val="center"/>
          </w:tcPr>
          <w:p>
            <w:pPr>
              <w:snapToGrid w:val="0"/>
              <w:jc w:val="center"/>
              <w:rPr>
                <w:rFonts w:hint="eastAsia" w:ascii="仿宋_GB2312" w:hAnsi="仿宋_GB2312" w:eastAsia="仿宋_GB2312" w:cs="仿宋_GB2312"/>
                <w:sz w:val="24"/>
              </w:rPr>
            </w:pPr>
          </w:p>
        </w:tc>
        <w:tc>
          <w:tcPr>
            <w:tcW w:w="1117" w:type="dxa"/>
            <w:vAlign w:val="center"/>
          </w:tcPr>
          <w:p>
            <w:pPr>
              <w:snapToGrid w:val="0"/>
              <w:jc w:val="center"/>
              <w:rPr>
                <w:rFonts w:hint="eastAsia" w:ascii="仿宋_GB2312" w:hAnsi="仿宋_GB2312" w:eastAsia="仿宋_GB2312" w:cs="仿宋_GB2312"/>
                <w:sz w:val="24"/>
              </w:rPr>
            </w:pPr>
          </w:p>
        </w:tc>
        <w:tc>
          <w:tcPr>
            <w:tcW w:w="1480" w:type="dxa"/>
            <w:vAlign w:val="center"/>
          </w:tcPr>
          <w:p>
            <w:pPr>
              <w:snapToGrid w:val="0"/>
              <w:jc w:val="center"/>
              <w:rPr>
                <w:rFonts w:hint="eastAsia" w:ascii="仿宋_GB2312" w:hAnsi="仿宋_GB2312" w:eastAsia="仿宋_GB2312" w:cs="仿宋_GB2312"/>
                <w:sz w:val="24"/>
              </w:rPr>
            </w:pPr>
          </w:p>
        </w:tc>
        <w:tc>
          <w:tcPr>
            <w:tcW w:w="1393" w:type="dxa"/>
            <w:gridSpan w:val="2"/>
            <w:vAlign w:val="center"/>
          </w:tcPr>
          <w:p>
            <w:pPr>
              <w:snapToGrid w:val="0"/>
              <w:jc w:val="center"/>
              <w:rPr>
                <w:rFonts w:hint="eastAsia" w:ascii="仿宋_GB2312" w:hAnsi="仿宋_GB2312" w:eastAsia="仿宋_GB2312" w:cs="仿宋_GB2312"/>
                <w:sz w:val="24"/>
              </w:rPr>
            </w:pPr>
          </w:p>
        </w:tc>
        <w:tc>
          <w:tcPr>
            <w:tcW w:w="1124" w:type="dxa"/>
            <w:vAlign w:val="center"/>
          </w:tcPr>
          <w:p>
            <w:pPr>
              <w:snapToGrid w:val="0"/>
              <w:jc w:val="center"/>
              <w:rPr>
                <w:rFonts w:hint="eastAsia" w:ascii="仿宋_GB2312" w:hAnsi="仿宋_GB2312" w:eastAsia="仿宋_GB2312" w:cs="仿宋_GB2312"/>
                <w:sz w:val="24"/>
              </w:rPr>
            </w:pPr>
          </w:p>
        </w:tc>
        <w:tc>
          <w:tcPr>
            <w:tcW w:w="1069" w:type="dxa"/>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857" w:type="dxa"/>
            <w:vMerge w:val="continue"/>
            <w:tcBorders>
              <w:bottom w:val="single" w:color="auto" w:sz="4" w:space="0"/>
            </w:tcBorders>
            <w:vAlign w:val="center"/>
          </w:tcPr>
          <w:p>
            <w:pPr>
              <w:snapToGrid w:val="0"/>
              <w:jc w:val="center"/>
              <w:rPr>
                <w:rFonts w:hint="eastAsia" w:ascii="仿宋_GB2312" w:hAnsi="仿宋_GB2312" w:eastAsia="仿宋_GB2312" w:cs="仿宋_GB2312"/>
                <w:sz w:val="24"/>
              </w:rPr>
            </w:pPr>
          </w:p>
        </w:tc>
        <w:tc>
          <w:tcPr>
            <w:tcW w:w="1479" w:type="dxa"/>
            <w:tcBorders>
              <w:bottom w:val="single" w:color="auto" w:sz="4" w:space="0"/>
            </w:tcBorders>
            <w:vAlign w:val="center"/>
          </w:tcPr>
          <w:p>
            <w:pPr>
              <w:snapToGrid w:val="0"/>
              <w:jc w:val="center"/>
              <w:rPr>
                <w:rFonts w:hint="eastAsia" w:ascii="仿宋_GB2312" w:hAnsi="仿宋_GB2312" w:eastAsia="仿宋_GB2312" w:cs="仿宋_GB2312"/>
                <w:sz w:val="24"/>
              </w:rPr>
            </w:pPr>
          </w:p>
        </w:tc>
        <w:tc>
          <w:tcPr>
            <w:tcW w:w="1117" w:type="dxa"/>
            <w:tcBorders>
              <w:bottom w:val="single" w:color="auto" w:sz="4" w:space="0"/>
            </w:tcBorders>
            <w:vAlign w:val="center"/>
          </w:tcPr>
          <w:p>
            <w:pPr>
              <w:snapToGrid w:val="0"/>
              <w:jc w:val="center"/>
              <w:rPr>
                <w:rFonts w:hint="eastAsia" w:ascii="仿宋_GB2312" w:hAnsi="仿宋_GB2312" w:eastAsia="仿宋_GB2312" w:cs="仿宋_GB2312"/>
                <w:sz w:val="24"/>
              </w:rPr>
            </w:pPr>
          </w:p>
        </w:tc>
        <w:tc>
          <w:tcPr>
            <w:tcW w:w="1480" w:type="dxa"/>
            <w:tcBorders>
              <w:bottom w:val="single" w:color="auto" w:sz="4" w:space="0"/>
            </w:tcBorders>
            <w:vAlign w:val="center"/>
          </w:tcPr>
          <w:p>
            <w:pPr>
              <w:snapToGrid w:val="0"/>
              <w:jc w:val="center"/>
              <w:rPr>
                <w:rFonts w:hint="eastAsia" w:ascii="仿宋_GB2312" w:hAnsi="仿宋_GB2312" w:eastAsia="仿宋_GB2312" w:cs="仿宋_GB2312"/>
                <w:sz w:val="24"/>
              </w:rPr>
            </w:pPr>
          </w:p>
        </w:tc>
        <w:tc>
          <w:tcPr>
            <w:tcW w:w="1393" w:type="dxa"/>
            <w:gridSpan w:val="2"/>
            <w:tcBorders>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p>
        </w:tc>
        <w:tc>
          <w:tcPr>
            <w:tcW w:w="1124" w:type="dxa"/>
            <w:tcBorders>
              <w:left w:val="single" w:color="auto" w:sz="4" w:space="0"/>
              <w:bottom w:val="single" w:color="auto" w:sz="4" w:space="0"/>
            </w:tcBorders>
            <w:vAlign w:val="center"/>
          </w:tcPr>
          <w:p>
            <w:pPr>
              <w:snapToGrid w:val="0"/>
              <w:jc w:val="center"/>
              <w:rPr>
                <w:rFonts w:hint="eastAsia" w:ascii="仿宋_GB2312" w:hAnsi="仿宋_GB2312" w:eastAsia="仿宋_GB2312" w:cs="仿宋_GB2312"/>
                <w:sz w:val="24"/>
              </w:rPr>
            </w:pPr>
          </w:p>
        </w:tc>
        <w:tc>
          <w:tcPr>
            <w:tcW w:w="1069" w:type="dxa"/>
            <w:tcBorders>
              <w:bottom w:val="single" w:color="auto" w:sz="4" w:space="0"/>
            </w:tcBorders>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7" w:hRule="atLeast"/>
        </w:trPr>
        <w:tc>
          <w:tcPr>
            <w:tcW w:w="857" w:type="dxa"/>
            <w:tcBorders>
              <w:top w:val="single" w:color="auto" w:sz="4" w:space="0"/>
              <w:bottom w:val="single" w:color="auto" w:sz="4" w:space="0"/>
            </w:tcBorders>
            <w:vAlign w:val="center"/>
          </w:tcPr>
          <w:p>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特色园区简介</w:t>
            </w:r>
          </w:p>
        </w:tc>
        <w:tc>
          <w:tcPr>
            <w:tcW w:w="7662" w:type="dxa"/>
            <w:gridSpan w:val="7"/>
            <w:tcBorders>
              <w:top w:val="single" w:color="auto" w:sz="4" w:space="0"/>
              <w:bottom w:val="single" w:color="auto" w:sz="4" w:space="0"/>
            </w:tcBorders>
            <w:vAlign w:val="center"/>
          </w:tcPr>
          <w:p>
            <w:pPr>
              <w:snapToGrid w:val="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9" w:hRule="atLeast"/>
        </w:trPr>
        <w:tc>
          <w:tcPr>
            <w:tcW w:w="857" w:type="dxa"/>
            <w:tcBorders>
              <w:top w:val="single" w:color="auto" w:sz="4" w:space="0"/>
              <w:bottom w:val="single" w:color="auto" w:sz="4" w:space="0"/>
            </w:tcBorders>
            <w:vAlign w:val="center"/>
          </w:tcPr>
          <w:p>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运营管理情况</w:t>
            </w:r>
          </w:p>
        </w:tc>
        <w:tc>
          <w:tcPr>
            <w:tcW w:w="7662" w:type="dxa"/>
            <w:gridSpan w:val="7"/>
            <w:tcBorders>
              <w:top w:val="single" w:color="auto" w:sz="4" w:space="0"/>
              <w:bottom w:val="single" w:color="auto" w:sz="4" w:space="0"/>
            </w:tcBorders>
            <w:vAlign w:val="center"/>
          </w:tcPr>
          <w:p>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请填写运营管理现状，包括管理制度和运营机制、专业服务等。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52" w:hRule="atLeast"/>
        </w:trPr>
        <w:tc>
          <w:tcPr>
            <w:tcW w:w="857" w:type="dxa"/>
            <w:tcBorders>
              <w:top w:val="single" w:color="auto" w:sz="4" w:space="0"/>
            </w:tcBorders>
            <w:vAlign w:val="center"/>
          </w:tcPr>
          <w:p>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服务内容</w:t>
            </w:r>
          </w:p>
        </w:tc>
        <w:tc>
          <w:tcPr>
            <w:tcW w:w="7662" w:type="dxa"/>
            <w:gridSpan w:val="7"/>
            <w:tcBorders>
              <w:top w:val="single" w:color="auto" w:sz="4" w:space="0"/>
            </w:tcBorders>
            <w:vAlign w:val="center"/>
          </w:tcPr>
          <w:p>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请从招商服务、产业服务、空间服务和配套服务阐述园区服务内容。</w:t>
            </w:r>
          </w:p>
          <w:p>
            <w:pPr>
              <w:snapToGrid w:val="0"/>
              <w:jc w:val="both"/>
              <w:rPr>
                <w:rFonts w:hint="eastAsia" w:ascii="仿宋_GB2312" w:hAnsi="仿宋_GB2312" w:eastAsia="仿宋_GB2312" w:cs="仿宋_GB2312"/>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5" w:hRule="atLeast"/>
        </w:trPr>
        <w:tc>
          <w:tcPr>
            <w:tcW w:w="8519" w:type="dxa"/>
            <w:gridSpan w:val="8"/>
            <w:vAlign w:val="top"/>
          </w:tcPr>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申报运营机构法人代表承诺：</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本单位郑重承诺：在申报项目过程中，本单位知悉并保证所提供的</w:t>
            </w:r>
            <w:r>
              <w:rPr>
                <w:rFonts w:hint="eastAsia" w:ascii="仿宋_GB2312" w:hAnsi="仿宋_GB2312" w:eastAsia="仿宋_GB2312" w:cs="仿宋_GB2312"/>
                <w:sz w:val="24"/>
                <w:szCs w:val="24"/>
                <w:lang w:eastAsia="zh-CN"/>
              </w:rPr>
              <w:t>顺义区</w:t>
            </w:r>
            <w:r>
              <w:rPr>
                <w:rFonts w:hint="eastAsia" w:ascii="仿宋_GB2312" w:hAnsi="仿宋_GB2312" w:eastAsia="仿宋_GB2312" w:cs="仿宋_GB2312"/>
                <w:sz w:val="24"/>
                <w:szCs w:val="24"/>
              </w:rPr>
              <w:t>特色产业园项目申报资料和相关证明文件的真实性、完整性和准确性，并承担因资料虚假而产生的一切后果。</w:t>
            </w:r>
          </w:p>
          <w:p>
            <w:pPr>
              <w:snapToGrid w:val="0"/>
              <w:rPr>
                <w:rFonts w:hint="eastAsia" w:ascii="仿宋_GB2312" w:hAnsi="仿宋_GB2312" w:eastAsia="仿宋_GB2312" w:cs="仿宋_GB2312"/>
                <w:sz w:val="24"/>
                <w:szCs w:val="24"/>
              </w:rPr>
            </w:pPr>
          </w:p>
          <w:p>
            <w:pPr>
              <w:snapToGrid w:val="0"/>
              <w:rPr>
                <w:rFonts w:hint="eastAsia" w:ascii="仿宋_GB2312" w:hAnsi="仿宋_GB2312" w:eastAsia="仿宋_GB2312" w:cs="仿宋_GB2312"/>
                <w:sz w:val="24"/>
                <w:szCs w:val="24"/>
              </w:rPr>
            </w:pP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snapToGrid w:val="0"/>
              <w:rPr>
                <w:rFonts w:hint="eastAsia" w:ascii="仿宋_GB2312" w:hAnsi="仿宋_GB2312" w:eastAsia="仿宋_GB2312" w:cs="仿宋_GB2312"/>
                <w:sz w:val="24"/>
                <w:szCs w:val="24"/>
              </w:rPr>
            </w:pPr>
          </w:p>
          <w:p>
            <w:pPr>
              <w:snapToGrid w:val="0"/>
              <w:rPr>
                <w:rFonts w:hint="eastAsia" w:ascii="仿宋_GB2312" w:hAnsi="仿宋_GB2312" w:eastAsia="仿宋_GB2312" w:cs="仿宋_GB2312"/>
                <w:sz w:val="24"/>
                <w:szCs w:val="24"/>
              </w:rPr>
            </w:pP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申请企业盖章：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highlight w:val="none"/>
              </w:rPr>
              <w:t xml:space="preserve"> 属地（功能区）</w:t>
            </w:r>
            <w:r>
              <w:rPr>
                <w:rFonts w:hint="eastAsia" w:ascii="仿宋_GB2312" w:hAnsi="仿宋_GB2312" w:eastAsia="仿宋_GB2312" w:cs="仿宋_GB2312"/>
                <w:sz w:val="24"/>
                <w:szCs w:val="24"/>
              </w:rPr>
              <w:t>盖章：</w:t>
            </w:r>
          </w:p>
          <w:p>
            <w:pPr>
              <w:snapToGrid w:val="0"/>
              <w:rPr>
                <w:rFonts w:hint="eastAsia" w:ascii="仿宋_GB2312" w:hAnsi="仿宋_GB2312" w:eastAsia="仿宋_GB2312" w:cs="仿宋_GB2312"/>
                <w:sz w:val="24"/>
                <w:szCs w:val="24"/>
              </w:rPr>
            </w:pPr>
          </w:p>
          <w:p>
            <w:pPr>
              <w:snapToGrid w:val="0"/>
              <w:rPr>
                <w:rFonts w:hint="eastAsia" w:ascii="仿宋_GB2312" w:hAnsi="仿宋_GB2312" w:eastAsia="仿宋_GB2312" w:cs="仿宋_GB2312"/>
                <w:sz w:val="24"/>
                <w:szCs w:val="24"/>
              </w:rPr>
            </w:pP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日期：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日期：</w:t>
            </w:r>
          </w:p>
        </w:tc>
      </w:tr>
    </w:tbl>
    <w:p>
      <w:pPr>
        <w:pStyle w:val="3"/>
        <w:snapToGrid w:val="0"/>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 xml:space="preserve"> </w:t>
      </w:r>
    </w:p>
    <w:p>
      <w:pPr>
        <w:pStyle w:val="2"/>
        <w:keepNext w:val="0"/>
        <w:keepLines w:val="0"/>
        <w:pageBreakBefore w:val="0"/>
        <w:kinsoku/>
        <w:wordWrap/>
        <w:topLinePunct w:val="0"/>
        <w:bidi w:val="0"/>
        <w:spacing w:after="0" w:line="560" w:lineRule="exact"/>
        <w:rPr>
          <w:rFonts w:hint="eastAsia"/>
          <w:lang w:val="en-US"/>
        </w:rPr>
      </w:pPr>
      <w:r>
        <w:rPr>
          <w:rFonts w:hint="eastAsia" w:ascii="仿宋_GB2312" w:hAnsi="仿宋_GB2312" w:eastAsia="仿宋_GB2312" w:cs="仿宋_GB2312"/>
          <w:kern w:val="2"/>
          <w:sz w:val="32"/>
        </w:rPr>
        <w:br w:type="page"/>
      </w:r>
    </w:p>
    <w:p>
      <w:pPr>
        <w:keepNext w:val="0"/>
        <w:keepLines w:val="0"/>
        <w:pageBreakBefore w:val="0"/>
        <w:kinsoku/>
        <w:wordWrap/>
        <w:topLinePunct w:val="0"/>
        <w:bidi w:val="0"/>
        <w:spacing w:line="560" w:lineRule="exact"/>
        <w:rPr>
          <w:rFonts w:hint="eastAsia"/>
          <w:lang w:val="en-US"/>
        </w:rPr>
      </w:pPr>
    </w:p>
    <w:p>
      <w:pPr>
        <w:pStyle w:val="2"/>
        <w:keepNext w:val="0"/>
        <w:keepLines w:val="0"/>
        <w:pageBreakBefore w:val="0"/>
        <w:kinsoku/>
        <w:wordWrap/>
        <w:topLinePunct w:val="0"/>
        <w:bidi w:val="0"/>
        <w:spacing w:after="0" w:line="560" w:lineRule="exact"/>
        <w:rPr>
          <w:rFonts w:hint="eastAsia"/>
          <w:lang w:val="en-US"/>
        </w:rPr>
      </w:pPr>
    </w:p>
    <w:p>
      <w:pPr>
        <w:keepNext w:val="0"/>
        <w:keepLines w:val="0"/>
        <w:pageBreakBefore w:val="0"/>
        <w:kinsoku/>
        <w:wordWrap/>
        <w:topLinePunct w:val="0"/>
        <w:bidi w:val="0"/>
        <w:spacing w:line="560" w:lineRule="exact"/>
        <w:rPr>
          <w:rFonts w:hint="eastAsia"/>
          <w:lang w:val="en-US"/>
        </w:rPr>
      </w:pPr>
    </w:p>
    <w:p>
      <w:pPr>
        <w:pStyle w:val="2"/>
        <w:keepNext w:val="0"/>
        <w:keepLines w:val="0"/>
        <w:pageBreakBefore w:val="0"/>
        <w:kinsoku/>
        <w:wordWrap/>
        <w:topLinePunct w:val="0"/>
        <w:bidi w:val="0"/>
        <w:spacing w:after="0" w:line="560" w:lineRule="exact"/>
        <w:rPr>
          <w:rFonts w:hint="eastAsia"/>
          <w:lang w:val="en-US"/>
        </w:rPr>
      </w:pPr>
    </w:p>
    <w:p>
      <w:pPr>
        <w:keepNext w:val="0"/>
        <w:keepLines w:val="0"/>
        <w:pageBreakBefore w:val="0"/>
        <w:kinsoku/>
        <w:wordWrap/>
        <w:topLinePunct w:val="0"/>
        <w:bidi w:val="0"/>
        <w:spacing w:line="560" w:lineRule="exact"/>
        <w:rPr>
          <w:rFonts w:hint="eastAsia"/>
          <w:lang w:val="en-US"/>
        </w:rPr>
      </w:pPr>
    </w:p>
    <w:p>
      <w:pPr>
        <w:pStyle w:val="2"/>
        <w:keepNext w:val="0"/>
        <w:keepLines w:val="0"/>
        <w:pageBreakBefore w:val="0"/>
        <w:kinsoku/>
        <w:wordWrap/>
        <w:topLinePunct w:val="0"/>
        <w:bidi w:val="0"/>
        <w:spacing w:after="0" w:line="560" w:lineRule="exact"/>
        <w:rPr>
          <w:rFonts w:hint="eastAsia"/>
          <w:lang w:val="en-US"/>
        </w:rPr>
      </w:pPr>
    </w:p>
    <w:p>
      <w:pPr>
        <w:keepNext w:val="0"/>
        <w:keepLines w:val="0"/>
        <w:pageBreakBefore w:val="0"/>
        <w:kinsoku/>
        <w:wordWrap/>
        <w:topLinePunct w:val="0"/>
        <w:bidi w:val="0"/>
        <w:spacing w:line="560" w:lineRule="exact"/>
        <w:rPr>
          <w:rFonts w:hint="eastAsia"/>
          <w:lang w:val="en-US"/>
        </w:rPr>
      </w:pPr>
    </w:p>
    <w:p>
      <w:pPr>
        <w:keepNext w:val="0"/>
        <w:keepLines w:val="0"/>
        <w:pageBreakBefore w:val="0"/>
        <w:widowControl w:val="0"/>
        <w:kinsoku/>
        <w:wordWrap/>
        <w:overflowPunct/>
        <w:topLinePunct w:val="0"/>
        <w:bidi w:val="0"/>
        <w:adjustRightInd/>
        <w:snapToGrid/>
        <w:spacing w:line="560" w:lineRule="exact"/>
        <w:textAlignment w:val="auto"/>
        <w:rPr>
          <w:rFonts w:hint="eastAsia"/>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pStyle w:val="11"/>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outlineLvl w:val="9"/>
        <w:rPr>
          <w:rFonts w:hint="eastAsia" w:ascii="仿宋_GB2312" w:hAnsi="仿宋_GB2312" w:eastAsia="仿宋_GB2312" w:cs="仿宋_GB2312"/>
          <w:lang w:val="en-US"/>
        </w:rPr>
      </w:pPr>
    </w:p>
    <w:p>
      <w:pPr>
        <w:spacing w:line="560" w:lineRule="exact"/>
        <w:jc w:val="center"/>
        <w:rPr>
          <w:rFonts w:hint="eastAsia"/>
          <w:lang w:val="en-US"/>
        </w:rPr>
      </w:pP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398145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35pt;height:0pt;width:441pt;z-index:251663360;mso-width-relative:page;mso-height-relative:page;" filled="f" stroked="t" coordsize="21600,21600" o:gfxdata="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m2P0PUAAAABgEAAA8AAAAAAAAAAQAg&#10;AAAAIgAAAGRycy9kb3ducmV2LnhtbFBLAQIUABQAAAAIAIdO4kATln0B2QEAAJcDAAAOAAAAAAAA&#10;AAEAIAAAACMBAABkcnMvZTJvRG9jLnhtbFBLBQYAAAAABgAGAFkBAABuBQ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34290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pt;height:0pt;width:441pt;z-index:251662336;mso-width-relative:page;mso-height-relative:page;" filled="f" stroked="t" coordsize="21600,21600" o:gfxdata="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2dCV9MAAAAEAQAADwAAAAAAAAABACAA&#10;AAAiAAAAZHJzL2Rvd25yZXYueG1sUEsBAhQAFAAAAAgAh07iQJ1PHs7ZAQAAlwMAAA4AAAAAAAAA&#10;AQAgAAAAIgEAAGRycy9lMm9Eb2MueG1sUEsFBgAAAAAGAAYAWQEAAG0FAAAAAA==&#10;">
                <v:fill on="f" focussize="0,0"/>
                <v:stroke weight="1pt" color="#000000" joinstyle="round"/>
                <v:imagedata o:title=""/>
                <o:lock v:ext="edit" aspectratio="f"/>
              </v:line>
            </w:pict>
          </mc:Fallback>
        </mc:AlternateContent>
      </w:r>
      <w:r>
        <w:rPr>
          <w:rFonts w:hint="eastAsia" w:ascii="仿宋_GB2312" w:eastAsia="仿宋_GB2312"/>
          <w:sz w:val="28"/>
          <w:szCs w:val="28"/>
        </w:rPr>
        <w:t>北京市顺义区经济和信息化局办公室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4</w:t>
      </w:r>
      <w:r>
        <w:rPr>
          <w:rFonts w:hint="eastAsia" w:ascii="仿宋_GB2312" w:eastAsia="仿宋_GB2312"/>
          <w:sz w:val="28"/>
          <w:szCs w:val="28"/>
        </w:rPr>
        <w:t>日印发</w:t>
      </w:r>
    </w:p>
    <w:sectPr>
      <w:footerReference r:id="rId3" w:type="default"/>
      <w:pgSz w:w="11906" w:h="16838"/>
      <w:pgMar w:top="1984" w:right="1474" w:bottom="1928" w:left="1587" w:header="851" w:footer="992"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1"/>
  <w:bordersDoNotSurroundFooter w:val="1"/>
  <w:documentProtection w:edit="readOnly"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0276D"/>
    <w:rsid w:val="000F04A1"/>
    <w:rsid w:val="029E663D"/>
    <w:rsid w:val="0A9208AF"/>
    <w:rsid w:val="0E4F4422"/>
    <w:rsid w:val="1099182D"/>
    <w:rsid w:val="11355FD1"/>
    <w:rsid w:val="117376B8"/>
    <w:rsid w:val="15F14AA5"/>
    <w:rsid w:val="1B631363"/>
    <w:rsid w:val="202904EE"/>
    <w:rsid w:val="207301BE"/>
    <w:rsid w:val="21031C89"/>
    <w:rsid w:val="220C7B8B"/>
    <w:rsid w:val="221B2B41"/>
    <w:rsid w:val="261F3F6B"/>
    <w:rsid w:val="268C037D"/>
    <w:rsid w:val="26A10DBA"/>
    <w:rsid w:val="281E1530"/>
    <w:rsid w:val="2B00276D"/>
    <w:rsid w:val="2B3115C7"/>
    <w:rsid w:val="2CE57472"/>
    <w:rsid w:val="2DC47963"/>
    <w:rsid w:val="2EE10E7C"/>
    <w:rsid w:val="32947597"/>
    <w:rsid w:val="34911FC5"/>
    <w:rsid w:val="36AF3123"/>
    <w:rsid w:val="3C3944CF"/>
    <w:rsid w:val="3C63779B"/>
    <w:rsid w:val="3EE2693B"/>
    <w:rsid w:val="47AA7E7E"/>
    <w:rsid w:val="4B2F7E0E"/>
    <w:rsid w:val="4B444730"/>
    <w:rsid w:val="4D862F41"/>
    <w:rsid w:val="58E77AAA"/>
    <w:rsid w:val="58F2591D"/>
    <w:rsid w:val="5A083AF9"/>
    <w:rsid w:val="5D4346F3"/>
    <w:rsid w:val="64341815"/>
    <w:rsid w:val="64ED60E1"/>
    <w:rsid w:val="6A211C2A"/>
    <w:rsid w:val="6FB04AFF"/>
    <w:rsid w:val="74381308"/>
    <w:rsid w:val="76BC6E26"/>
    <w:rsid w:val="77EA4596"/>
    <w:rsid w:val="79FA7B68"/>
    <w:rsid w:val="7D7B234E"/>
    <w:rsid w:val="7FDF1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adjustRightInd/>
      <w:snapToGrid/>
      <w:spacing w:after="0"/>
    </w:pPr>
    <w:rPr>
      <w:rFonts w:ascii="仿宋_GB2312" w:hAnsi="仿宋_GB2312" w:eastAsia="仿宋_GB2312" w:cs="仿宋_GB2312"/>
      <w:sz w:val="32"/>
      <w:szCs w:val="32"/>
      <w:lang w:val="zh-CN" w:bidi="zh-CN"/>
    </w:rPr>
  </w:style>
  <w:style w:type="paragraph" w:styleId="4">
    <w:name w:val="Normal Indent"/>
    <w:basedOn w:val="1"/>
    <w:next w:val="5"/>
    <w:qFormat/>
    <w:uiPriority w:val="0"/>
    <w:pPr>
      <w:ind w:firstLine="420"/>
    </w:pPr>
    <w:rPr>
      <w:rFonts w:ascii="Times New Roman" w:hAnsi="Times New Roman" w:eastAsia="宋体" w:cs="Times New Roman"/>
      <w:szCs w:val="20"/>
    </w:rPr>
  </w:style>
  <w:style w:type="paragraph" w:styleId="5">
    <w:name w:val="Body Text Indent"/>
    <w:basedOn w:val="1"/>
    <w:next w:val="4"/>
    <w:qFormat/>
    <w:uiPriority w:val="0"/>
    <w:pPr>
      <w:ind w:firstLine="720" w:firstLineChars="225"/>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heading"/>
    <w:next w:val="9"/>
    <w:qFormat/>
    <w:uiPriority w:val="0"/>
    <w:pPr>
      <w:widowControl w:val="0"/>
      <w:jc w:val="both"/>
    </w:pPr>
    <w:rPr>
      <w:rFonts w:ascii="Arial" w:hAnsi="Arial" w:eastAsia="宋体" w:cs="Times New Roman"/>
      <w:b/>
      <w:kern w:val="2"/>
      <w:sz w:val="32"/>
      <w:szCs w:val="24"/>
      <w:lang w:val="en-US" w:eastAsia="zh-CN" w:bidi="ar-SA"/>
    </w:rPr>
  </w:style>
  <w:style w:type="paragraph" w:styleId="9">
    <w:name w:val="index 1"/>
    <w:next w:val="1"/>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1">
    <w:name w:val="Body Text First Indent"/>
    <w:basedOn w:val="2"/>
    <w:qFormat/>
    <w:uiPriority w:val="99"/>
    <w:pPr>
      <w:ind w:firstLine="420" w:firstLineChars="100"/>
    </w:pPr>
  </w:style>
  <w:style w:type="paragraph" w:styleId="12">
    <w:name w:val="Body Text First Indent 2"/>
    <w:basedOn w:val="5"/>
    <w:qFormat/>
    <w:uiPriority w:val="0"/>
    <w:pPr>
      <w:ind w:firstLine="420"/>
    </w:pPr>
    <w:rPr>
      <w:rFonts w:ascii="仿宋_GB2312" w:cs="仿宋_GB2312"/>
      <w:szCs w:val="32"/>
    </w:rPr>
  </w:style>
  <w:style w:type="paragraph" w:customStyle="1" w:styleId="15">
    <w:name w:val="p0"/>
    <w:basedOn w:val="1"/>
    <w:qFormat/>
    <w:uiPriority w:val="0"/>
    <w:pPr>
      <w:widowControl/>
    </w:pPr>
    <w:rPr>
      <w:rFonts w:ascii="Times New Roman" w:hAnsi="Times New Roman" w:eastAsia="宋体" w:cs="Times New Roman"/>
      <w:kern w:val="0"/>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2983</Words>
  <Characters>3109</Characters>
  <Lines>0</Lines>
  <Paragraphs>0</Paragraphs>
  <TotalTime>7</TotalTime>
  <ScaleCrop>false</ScaleCrop>
  <LinksUpToDate>false</LinksUpToDate>
  <CharactersWithSpaces>3195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2023-01-13T02:27:00Z</dcterms:created>
  <dc:creator>Administrator</dc:creator>
  <cp:lastModifiedBy>孟秀娟</cp:lastModifiedBy>
  <cp:lastPrinted>2024-06-11T01:04:00Z</cp:lastPrinted>
  <dcterms:modified xsi:type="dcterms:W3CDTF">2025-11-20T06:24:29Z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