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C9CD9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关于《北京市东城区推动数字经济产业高质量发展的若干措施》的政策解读</w:t>
      </w:r>
    </w:p>
    <w:bookmarkEnd w:id="0"/>
    <w:p w14:paraId="0FB4FE11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日期：2025-11-22 10:52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default"/>
          <w:lang w:val="en-US" w:eastAsia="zh-CN"/>
        </w:rPr>
        <w:t>来源：北京市东城区经济和信息化局</w:t>
      </w:r>
    </w:p>
    <w:p w14:paraId="52B389E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落实北京市关于全球数字经济标杆城市建设要求，促进实体经济和数字经济的深度融合，推动东城区数字经济产业高质量发展，我局结合区级实际情况，制定了《北京市东城区推动数字经济产业高质量发展的若干措施》（以下简称：《若干措施》）。为便于理解，现就有关问题解读如下：</w:t>
      </w:r>
    </w:p>
    <w:p w14:paraId="720BB268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一、为什么要制定《若干措施》？</w:t>
      </w:r>
    </w:p>
    <w:p w14:paraId="3150DB9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贯彻落实《北京市关于加快建设全球数字经济标杆城市的实施方案》《北京市数字经济全产业链开放发展行动方案》等文件精神，促进实体经济和数字经济深度融合，推动数字经济产业高质量发展，结合东城区实际，制定本措施。</w:t>
      </w:r>
    </w:p>
    <w:p w14:paraId="5F93729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二、《若干措施》的适用范围是什么？</w:t>
      </w:r>
    </w:p>
    <w:p w14:paraId="712D2C1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本措施适用于东城区依法合规开展经营活动，在数字经济重点行业领域为经济高质量发展做出贡献的市场主体。</w:t>
      </w:r>
    </w:p>
    <w:p w14:paraId="6CBB75F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三、《若干措施》的重点扶持领域是什么？</w:t>
      </w:r>
    </w:p>
    <w:p w14:paraId="214EEC6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本措施主要扶持数字经济核心产业，重点支持新一代信息技术、人工智能等战略性新兴产业和未来产业发展。</w:t>
      </w:r>
    </w:p>
    <w:p w14:paraId="7B89295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四、《若干措施》的主要支持内容有哪些？</w:t>
      </w:r>
    </w:p>
    <w:p w14:paraId="20DA9CF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《若干措施》共十六条，主要支持内容包括：</w:t>
      </w:r>
    </w:p>
    <w:p w14:paraId="6AEBB31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促进产业数字化。聚焦人工智能、绿色能源、医疗健康等新兴产业和未来产业，支持传统产业企业发展数科板块。支持企业通过算力应用、大模型部署、数据治理等方式提升研发效率。鼓励产业链重点企业整合产业资源和创新要素，鼓励企业填补区域数字经济细分产业空白。</w:t>
      </w:r>
    </w:p>
    <w:p w14:paraId="1866C0F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推动数字产业化。支持人工智能企业集聚发展，支持通用大模型和行业大模型发展，鼓励企业从小切口、实场景出发，使用大模型开发商业化应用。支持数字技术场景落地。支持数据产业发展，培育数据要素多元经营主体。</w:t>
      </w:r>
    </w:p>
    <w:p w14:paraId="2146DA3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3.构建数字经济创新生态。鼓励企业争先创优。支持数字经济企业与上下游企业、高校、科研机构等合作打造创新联合体，支持数字经济产业集聚发展。支持组织数字经济产业交流活动。</w:t>
      </w:r>
    </w:p>
    <w:p w14:paraId="75F4B1FE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五、企业申报政策兑现的方式是怎样的？</w:t>
      </w:r>
    </w:p>
    <w:p w14:paraId="519535D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申报企业按要求向东城区经济和信息化局提出申请。申报单位应根据项目实际情况认真、如实申报，对于伪造合同、提供虚假发票和虚假材料等弄虚作假的项目单位，取消其申报资格，同时通报相关行业主管部门。</w:t>
      </w:r>
    </w:p>
    <w:p w14:paraId="39AC4EF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根据东城区政府统一安排，东城区经济和信息化局开展项目征集工作，受理及操作流程将以当年政策征集公告为准。</w:t>
      </w:r>
    </w:p>
    <w:p w14:paraId="35061AF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https://www.bjdch.gov.cn/zwgk/zcjd2024/202511/t20251121_4291884.html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  <wne:keymap wne:kcmPrimary="0071">
      <wne:acd wne:acdName="acd5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  <wne:acd wne:argValue="AQAAAAEA" wne:acdName="acd5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087AAF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383466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E997128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C270DD3"/>
    <w:rsid w:val="6C705350"/>
    <w:rsid w:val="6C710F75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2025-11-22T03:31:18Z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93DA7E5FDCD0422AA98FBB11D946FB29_13</vt:lpwstr>
  </property>
  <property fmtid="{D5CDD505-2E9C-101B-9397-08002B2CF9AE}" pid="4" name="KSOTemplateDocerSaveRecord">
    <vt:lpwstr>eyJoZGlkIjoiZDZhZGU3NTJkMTU2ZTA5ZGE0ODNiNTZjODA2MTFhN2EiLCJ1c2VySWQiOiIxNDU2NzYxMDUwIn0=</vt:lpwstr>
  </property>
</Properties>
</file>