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72DF5">
      <w:pPr>
        <w:pStyle w:val="13"/>
        <w:bidi w:val="0"/>
        <w:rPr>
          <w:rFonts w:hint="default"/>
          <w:lang w:val="en-US" w:eastAsia="zh-CN"/>
        </w:rPr>
      </w:pPr>
      <w:r>
        <w:rPr>
          <w:rFonts w:hint="default"/>
          <w:lang w:val="en-US" w:eastAsia="zh-CN"/>
        </w:rPr>
        <w:t>关于修改《专利审查指南》的说明</w:t>
      </w:r>
    </w:p>
    <w:p w14:paraId="1F5B82D9">
      <w:pPr>
        <w:pStyle w:val="8"/>
        <w:bidi w:val="0"/>
        <w:rPr>
          <w:rFonts w:hint="default"/>
          <w:lang w:val="en-US" w:eastAsia="zh-CN"/>
        </w:rPr>
      </w:pPr>
      <w:r>
        <w:rPr>
          <w:rFonts w:hint="default"/>
          <w:lang w:val="en-US" w:eastAsia="zh-CN"/>
        </w:rPr>
        <w:t>发布时间：2025-11-13</w:t>
      </w:r>
      <w:bookmarkStart w:id="0" w:name="_GoBack"/>
      <w:bookmarkEnd w:id="0"/>
    </w:p>
    <w:p w14:paraId="2B3DCEBB">
      <w:pPr>
        <w:pStyle w:val="2"/>
        <w:bidi w:val="0"/>
        <w:rPr>
          <w:rFonts w:hint="default"/>
          <w:lang w:val="en-US" w:eastAsia="zh-CN"/>
        </w:rPr>
      </w:pPr>
      <w:r>
        <w:rPr>
          <w:rFonts w:hint="default"/>
          <w:lang w:val="en-US" w:eastAsia="zh-CN"/>
        </w:rPr>
        <w:t>一、修改必要性</w:t>
      </w:r>
    </w:p>
    <w:p w14:paraId="456759C4">
      <w:pPr>
        <w:ind w:firstLine="560" w:firstLineChars="200"/>
        <w:rPr>
          <w:rFonts w:hint="default"/>
          <w:lang w:val="en-US" w:eastAsia="zh-CN"/>
        </w:rPr>
      </w:pPr>
      <w:r>
        <w:rPr>
          <w:rFonts w:hint="default"/>
          <w:lang w:val="en-US" w:eastAsia="zh-CN"/>
        </w:rPr>
        <w:t>为深入贯彻落实习近平总书记关于知识产权工作的重要指示论述精神和全面贯彻落实党的二十大和二十届二中、三中、四中全会精神，完善新领域新业态审查标准，积极回应创新主体对专利授权确权工作的合理诉求，持续提高专利审查质量和审查效率，国家知识产权局对《专利审查指南》进行修改。</w:t>
      </w:r>
    </w:p>
    <w:p w14:paraId="10C08AF2">
      <w:pPr>
        <w:pStyle w:val="2"/>
        <w:bidi w:val="0"/>
        <w:rPr>
          <w:rFonts w:hint="default"/>
          <w:lang w:val="en-US" w:eastAsia="zh-CN"/>
        </w:rPr>
      </w:pPr>
      <w:r>
        <w:rPr>
          <w:rFonts w:hint="default"/>
          <w:lang w:val="en-US" w:eastAsia="zh-CN"/>
        </w:rPr>
        <w:t>二、修改主要过程</w:t>
      </w:r>
    </w:p>
    <w:p w14:paraId="1BB3837C">
      <w:pPr>
        <w:ind w:firstLine="560" w:firstLineChars="200"/>
        <w:rPr>
          <w:rFonts w:hint="default"/>
          <w:lang w:val="en-US" w:eastAsia="zh-CN"/>
        </w:rPr>
      </w:pPr>
      <w:r>
        <w:rPr>
          <w:rFonts w:hint="default"/>
          <w:lang w:val="en-US" w:eastAsia="zh-CN"/>
        </w:rPr>
        <w:t>2025年4月30日至6月15日，《专利审查指南（修改草案征求意见稿）》面向社会公开征求意见。期间，广泛开展调研论证，针对社会热点关注问题，进一步通过书面征求意见、座谈会、调研等方式听取意见建议。在对各方意见进行充分研究和吸收采纳，进一步完善修改内容后，形成《专利审查指南（修改草案送审稿）》，经国家知识产权局局务会审议通过，于2025年11月10日国家知识产权局令第八十四号公布，自2026年1月1日起施行。</w:t>
      </w:r>
    </w:p>
    <w:p w14:paraId="4E95EE88">
      <w:pPr>
        <w:pStyle w:val="2"/>
        <w:bidi w:val="0"/>
        <w:rPr>
          <w:rFonts w:hint="default"/>
          <w:lang w:val="en-US" w:eastAsia="zh-CN"/>
        </w:rPr>
      </w:pPr>
      <w:r>
        <w:rPr>
          <w:rFonts w:hint="default"/>
          <w:lang w:val="en-US" w:eastAsia="zh-CN"/>
        </w:rPr>
        <w:t>三、修改主要内容</w:t>
      </w:r>
    </w:p>
    <w:p w14:paraId="24922B7C">
      <w:pPr>
        <w:ind w:firstLine="560" w:firstLineChars="200"/>
        <w:rPr>
          <w:rFonts w:hint="default"/>
          <w:lang w:val="en-US" w:eastAsia="zh-CN"/>
        </w:rPr>
      </w:pPr>
      <w:r>
        <w:rPr>
          <w:rFonts w:hint="default"/>
          <w:lang w:val="en-US" w:eastAsia="zh-CN"/>
        </w:rPr>
        <w:t>本次修改坚持需求导向，聚焦完善新领域新业态专利审查标准，针对审查实践中亟待解决且意见较为成熟一致的内容予以完善。</w:t>
      </w:r>
    </w:p>
    <w:p w14:paraId="4AC4DEBC">
      <w:pPr>
        <w:pStyle w:val="3"/>
        <w:bidi w:val="0"/>
        <w:rPr>
          <w:rFonts w:hint="default"/>
          <w:lang w:val="en-US" w:eastAsia="zh-CN"/>
        </w:rPr>
      </w:pPr>
      <w:r>
        <w:rPr>
          <w:rFonts w:hint="default"/>
          <w:lang w:val="en-US" w:eastAsia="zh-CN"/>
        </w:rPr>
        <w:t>（一）健全新领域新业态的保护制度，进一步激励产业创新</w:t>
      </w:r>
    </w:p>
    <w:p w14:paraId="09980FDB">
      <w:pPr>
        <w:ind w:firstLine="560" w:firstLineChars="200"/>
        <w:rPr>
          <w:rFonts w:hint="default"/>
          <w:lang w:val="en-US" w:eastAsia="zh-CN"/>
        </w:rPr>
      </w:pPr>
      <w:r>
        <w:rPr>
          <w:rFonts w:hint="default"/>
          <w:lang w:val="en-US" w:eastAsia="zh-CN"/>
        </w:rPr>
        <w:t>一是明确植物品种定义，扩大专利可授权客体范围，与植物新品种制度形成合理有效衔接，加强种业知识产权保护。二是增加对人工智能伦理的考虑和判断，给出创造性审查示例，明确申请文件撰写要求，适应人工智能技术发展需求。三是增加比特流专利申请审查专门规定，明确可授予专利权的情形，顺应流媒体产业快速发展的新形势。</w:t>
      </w:r>
    </w:p>
    <w:p w14:paraId="411359CC">
      <w:pPr>
        <w:pStyle w:val="3"/>
        <w:bidi w:val="0"/>
        <w:rPr>
          <w:rFonts w:hint="default"/>
          <w:lang w:val="en-US" w:eastAsia="zh-CN"/>
        </w:rPr>
      </w:pPr>
      <w:r>
        <w:rPr>
          <w:rFonts w:hint="default"/>
          <w:lang w:val="en-US" w:eastAsia="zh-CN"/>
        </w:rPr>
        <w:t>（二）针对审查实践中亟待解决问题，优化审查标准和规则</w:t>
      </w:r>
    </w:p>
    <w:p w14:paraId="6BD88CF2">
      <w:pPr>
        <w:ind w:firstLine="560" w:firstLineChars="200"/>
        <w:rPr>
          <w:rFonts w:hint="default"/>
          <w:lang w:val="en-US" w:eastAsia="zh-CN"/>
        </w:rPr>
      </w:pPr>
      <w:r>
        <w:rPr>
          <w:rFonts w:hint="default"/>
          <w:lang w:val="en-US" w:eastAsia="zh-CN"/>
        </w:rPr>
        <w:t>一是完善同日申请处理方式，仅允许通过放弃实用新型专利权的方式获得发明专利授权，回归立法本意。二是根据创造性条款的法律内涵和本质要求，明确权利要求中没有对技术问题的解决作出贡献的技术特征通常不会给技术方案带来创造性，提高审查效率，提升专利申请质量。三是明确无效宣告请求的提出并非请求人真实意思表示时将不予受理，规制恶意无效行为。</w:t>
      </w:r>
    </w:p>
    <w:p w14:paraId="104CE5CA">
      <w:pPr>
        <w:pStyle w:val="3"/>
        <w:bidi w:val="0"/>
        <w:rPr>
          <w:rFonts w:hint="default"/>
          <w:lang w:val="en-US" w:eastAsia="zh-CN"/>
        </w:rPr>
      </w:pPr>
      <w:r>
        <w:rPr>
          <w:rFonts w:hint="default"/>
          <w:lang w:val="en-US" w:eastAsia="zh-CN"/>
        </w:rPr>
        <w:t>（三）固化审查实践中的成熟做法，更好服务创新主体</w:t>
      </w:r>
    </w:p>
    <w:p w14:paraId="0FD01C61">
      <w:pPr>
        <w:ind w:firstLine="560" w:firstLineChars="200"/>
        <w:rPr>
          <w:rFonts w:hint="default"/>
          <w:lang w:val="en-US" w:eastAsia="zh-CN"/>
        </w:rPr>
      </w:pPr>
      <w:r>
        <w:rPr>
          <w:rFonts w:hint="default"/>
          <w:lang w:val="en-US" w:eastAsia="zh-CN"/>
        </w:rPr>
        <w:t>一是明确按需审查理念和快速审查相关规定，满足创新主体实际需求。二是明确分案申请未声明优先权时相关审查规则，保障分案申请人要求优先权的权利。三是明确优先权转让证明文件提交要求，便于申请人理解审查标准。</w:t>
      </w:r>
    </w:p>
    <w:p w14:paraId="5260515B">
      <w:pPr>
        <w:ind w:firstLine="560" w:firstLineChars="200"/>
        <w:rPr>
          <w:rFonts w:hint="default"/>
          <w:lang w:val="en-US" w:eastAsia="zh-CN"/>
        </w:rPr>
      </w:pPr>
      <w:r>
        <w:rPr>
          <w:rFonts w:hint="default"/>
          <w:lang w:val="en-US" w:eastAsia="zh-CN"/>
        </w:rPr>
        <w:t>相关链接：国家知识产权局关于修改《专利审查指南》的决定（局令第84号）</w:t>
      </w:r>
    </w:p>
    <w:p w14:paraId="48BFE4E1">
      <w:pPr>
        <w:ind w:firstLine="560" w:firstLineChars="200"/>
        <w:rPr>
          <w:rFonts w:hint="default"/>
          <w:lang w:val="en-US" w:eastAsia="zh-CN"/>
        </w:rPr>
      </w:pPr>
      <w:r>
        <w:rPr>
          <w:rFonts w:hint="default"/>
          <w:lang w:val="en-US" w:eastAsia="zh-CN"/>
        </w:rPr>
        <w:t>https://www.cnipa.gov.cn/art/2025/11/13/art_66_202561.html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3E5615F"/>
    <w:rsid w:val="03FA2AAA"/>
    <w:rsid w:val="04E5597F"/>
    <w:rsid w:val="05CC0449"/>
    <w:rsid w:val="05CC6BA7"/>
    <w:rsid w:val="05F56545"/>
    <w:rsid w:val="06961A26"/>
    <w:rsid w:val="072E100E"/>
    <w:rsid w:val="07D41004"/>
    <w:rsid w:val="08232C96"/>
    <w:rsid w:val="089325F7"/>
    <w:rsid w:val="093C70F8"/>
    <w:rsid w:val="09C57E5E"/>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AF0592E"/>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690254F"/>
    <w:rsid w:val="36A97561"/>
    <w:rsid w:val="370B0758"/>
    <w:rsid w:val="38D5360F"/>
    <w:rsid w:val="3A6A181A"/>
    <w:rsid w:val="3B005163"/>
    <w:rsid w:val="3BC5648D"/>
    <w:rsid w:val="3C131F35"/>
    <w:rsid w:val="3C8B707E"/>
    <w:rsid w:val="3D242F7A"/>
    <w:rsid w:val="3E9C40F3"/>
    <w:rsid w:val="40B15178"/>
    <w:rsid w:val="411478ED"/>
    <w:rsid w:val="4139196E"/>
    <w:rsid w:val="417A5F93"/>
    <w:rsid w:val="4296377D"/>
    <w:rsid w:val="42F8070A"/>
    <w:rsid w:val="430E0353"/>
    <w:rsid w:val="433C38D6"/>
    <w:rsid w:val="435C591D"/>
    <w:rsid w:val="441C68B9"/>
    <w:rsid w:val="446948F1"/>
    <w:rsid w:val="45B9632A"/>
    <w:rsid w:val="46EA41BF"/>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8EC7D1F"/>
    <w:rsid w:val="58F46CD2"/>
    <w:rsid w:val="5966249A"/>
    <w:rsid w:val="599D54F4"/>
    <w:rsid w:val="59B10FA6"/>
    <w:rsid w:val="5ABE63C0"/>
    <w:rsid w:val="5B5F3C17"/>
    <w:rsid w:val="5C0F18E6"/>
    <w:rsid w:val="5CC16308"/>
    <w:rsid w:val="5D942074"/>
    <w:rsid w:val="5F173C19"/>
    <w:rsid w:val="5F42540D"/>
    <w:rsid w:val="5FA34DE1"/>
    <w:rsid w:val="605308F0"/>
    <w:rsid w:val="60F01468"/>
    <w:rsid w:val="613B531F"/>
    <w:rsid w:val="61537BFA"/>
    <w:rsid w:val="61941FCD"/>
    <w:rsid w:val="61A372B8"/>
    <w:rsid w:val="61CC184F"/>
    <w:rsid w:val="61FB7F6E"/>
    <w:rsid w:val="626A293A"/>
    <w:rsid w:val="632C62D6"/>
    <w:rsid w:val="662C091E"/>
    <w:rsid w:val="667367D3"/>
    <w:rsid w:val="66801568"/>
    <w:rsid w:val="67697562"/>
    <w:rsid w:val="695B7490"/>
    <w:rsid w:val="69C218FE"/>
    <w:rsid w:val="6A745758"/>
    <w:rsid w:val="6C270DD3"/>
    <w:rsid w:val="6C705350"/>
    <w:rsid w:val="6D872A5A"/>
    <w:rsid w:val="6E1F25FD"/>
    <w:rsid w:val="6E413E28"/>
    <w:rsid w:val="6F4638FD"/>
    <w:rsid w:val="70956FE4"/>
    <w:rsid w:val="71020CE1"/>
    <w:rsid w:val="733B7399"/>
    <w:rsid w:val="73F7433F"/>
    <w:rsid w:val="74185C2E"/>
    <w:rsid w:val="74FE333F"/>
    <w:rsid w:val="75100625"/>
    <w:rsid w:val="756F626F"/>
    <w:rsid w:val="75930F1E"/>
    <w:rsid w:val="775748F9"/>
    <w:rsid w:val="77BF12F7"/>
    <w:rsid w:val="78264085"/>
    <w:rsid w:val="79060B26"/>
    <w:rsid w:val="798E17BF"/>
    <w:rsid w:val="79D16624"/>
    <w:rsid w:val="79DD1DCA"/>
    <w:rsid w:val="79E44119"/>
    <w:rsid w:val="7A5A1A94"/>
    <w:rsid w:val="7AA0221D"/>
    <w:rsid w:val="7B705706"/>
    <w:rsid w:val="7D470D1C"/>
    <w:rsid w:val="7DC13580"/>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2025-11-14T01:19:40Z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1D3649405C164630BA84D9F13DF62312_13</vt:lpwstr>
  </property>
  <property fmtid="{D5CDD505-2E9C-101B-9397-08002B2CF9AE}" pid="4" name="KSOTemplateDocerSaveRecord">
    <vt:lpwstr>eyJoZGlkIjoiM2JiNDc5YjNlNzUwNGE3ZjRiZjg4NmI0YjQzZjM0NWQiLCJ1c2VySWQiOiIxNDU2NzYxMDUwIn0=</vt:lpwstr>
  </property>
</Properties>
</file>