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3738B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《北京市东城区中小微企业融资风险补偿专项资金管理办法》政策解读</w:t>
      </w:r>
    </w:p>
    <w:bookmarkEnd w:id="0"/>
    <w:p w14:paraId="20605370">
      <w:pPr>
        <w:pStyle w:val="8"/>
        <w:bidi w:val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日期：2025-11-08 13:36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default"/>
          <w:lang w:val="en-US" w:eastAsia="zh-CN"/>
        </w:rPr>
        <w:t>来源：北京市东城区发展和改革委员会</w:t>
      </w:r>
    </w:p>
    <w:p w14:paraId="7F0CD34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一、问：政策制定的背景？</w:t>
      </w:r>
    </w:p>
    <w:p w14:paraId="0EC4069E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为进一步贯彻落实党中央、国务院关于加强金融服务实体经济精神，发挥财政资金使用效能和引导作用，帮助符合东城区发展方向的优质中小微企业健康快速发展，经前期认真调研后，结合区级实际情况，制定《东城区中小微企业融资风险补偿专项资金管理办法》。</w:t>
      </w:r>
    </w:p>
    <w:p w14:paraId="34AE379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二、问：东城区风险补偿专项资金规模？</w:t>
      </w:r>
    </w:p>
    <w:p w14:paraId="64686409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答：东城区风险补偿专项资金规模10000万元，首期3000万元。</w:t>
      </w:r>
    </w:p>
    <w:p w14:paraId="48CA2E1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三、问：东城区风险补偿专项资金扶持对象？</w:t>
      </w:r>
    </w:p>
    <w:p w14:paraId="5908B482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符合工信部中小微企业划分标准，企业及其实际控制人近两年无重大违法违规行为。重点聚焦科技、文化、数字经济等高成长的中小微企业。重点支持融资金额1000万元（含）以下的融资项目，融资资金应用于生产经营活动。</w:t>
      </w:r>
    </w:p>
    <w:p w14:paraId="7999591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四、问：风险补偿资金如何进行管理？</w:t>
      </w:r>
    </w:p>
    <w:p w14:paraId="6D46D33C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答：风险补偿资金由区发展改革委开设专户进行管理。</w:t>
      </w:r>
    </w:p>
    <w:p w14:paraId="5636FE6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五、问：风险补偿资金如何支持企业？</w:t>
      </w:r>
    </w:p>
    <w:p w14:paraId="241E1D9F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答：风险补偿资金重点支持信用授信，合作机构对东城区推荐的企业，给予融资支持，纳入支持的融资项目，贷款利率在同期LPR基础上上浮不超过100bp，年化担保费率不超过1.5%，并享受绿色审批通道。</w:t>
      </w:r>
    </w:p>
    <w:p w14:paraId="165A740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六、风险补偿资金补偿对象及比例？</w:t>
      </w:r>
    </w:p>
    <w:p w14:paraId="1FA8C5E6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答：风险补偿资金补偿对象为合作银行、担保机构，对纳入风险补偿资金池的逾期融资项目，补偿比例不超过逾期本金的50%，最高补偿金额500万元。</w:t>
      </w:r>
    </w:p>
    <w:p w14:paraId="4A10D8F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七、风险补偿资金合作银行、担保机构条件？</w:t>
      </w:r>
    </w:p>
    <w:p w14:paraId="6D82078D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答：自愿遵守规定，并与区发展改革委签订合作协议的银行、担保机构。</w:t>
      </w:r>
    </w:p>
    <w:p w14:paraId="462BC449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相关文件：北京市东城区发展和改革委员会关于印发《北京市东城区中小微企业融资风险补偿专项资金管理办法》的通知</w:t>
      </w:r>
    </w:p>
    <w:p w14:paraId="5F4865BC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https://www.bjdch.gov.cn/zwgk/zcjd2024/202511/t20251108_4266206.html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D05B37"/>
    <w:rsid w:val="02054F52"/>
    <w:rsid w:val="03E5615F"/>
    <w:rsid w:val="03FA2AAA"/>
    <w:rsid w:val="04E5597F"/>
    <w:rsid w:val="05CC0449"/>
    <w:rsid w:val="05CC6BA7"/>
    <w:rsid w:val="05F56545"/>
    <w:rsid w:val="06961A26"/>
    <w:rsid w:val="072E100E"/>
    <w:rsid w:val="07D41004"/>
    <w:rsid w:val="08232C96"/>
    <w:rsid w:val="089325F7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90254F"/>
    <w:rsid w:val="370B0758"/>
    <w:rsid w:val="38D5360F"/>
    <w:rsid w:val="3A6A181A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6EA41BF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8F46CD2"/>
    <w:rsid w:val="5966249A"/>
    <w:rsid w:val="599D54F4"/>
    <w:rsid w:val="5ABE63C0"/>
    <w:rsid w:val="5B5F3C17"/>
    <w:rsid w:val="5C0F18E6"/>
    <w:rsid w:val="5CC16308"/>
    <w:rsid w:val="5D942074"/>
    <w:rsid w:val="5F173C19"/>
    <w:rsid w:val="5F42540D"/>
    <w:rsid w:val="605308F0"/>
    <w:rsid w:val="60852E17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2C091E"/>
    <w:rsid w:val="667367D3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3B7399"/>
    <w:rsid w:val="73F7433F"/>
    <w:rsid w:val="74185C2E"/>
    <w:rsid w:val="74FE333F"/>
    <w:rsid w:val="756F626F"/>
    <w:rsid w:val="75930F1E"/>
    <w:rsid w:val="775748F9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2025-11-10T05:32:06Z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D86B55C3769A4631B8EC2C1036B66B8B_13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