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92BC3">
      <w:pPr>
        <w:pStyle w:val="13"/>
        <w:bidi w:val="0"/>
        <w:rPr>
          <w:rFonts w:hint="default"/>
          <w:lang w:val="en-US" w:eastAsia="zh-CN"/>
        </w:rPr>
      </w:pPr>
      <w:bookmarkStart w:id="0" w:name="_GoBack"/>
      <w:r>
        <w:rPr>
          <w:rFonts w:hint="default"/>
          <w:lang w:val="en-US" w:eastAsia="zh-CN"/>
        </w:rPr>
        <w:t>关于《北京市东城区促进中小企业创新发展若干措施》的政策解读</w:t>
      </w:r>
    </w:p>
    <w:bookmarkEnd w:id="0"/>
    <w:p w14:paraId="4276725E">
      <w:pPr>
        <w:pStyle w:val="8"/>
        <w:bidi w:val="0"/>
        <w:jc w:val="both"/>
        <w:rPr>
          <w:rFonts w:hint="default"/>
          <w:lang w:val="en-US" w:eastAsia="zh-CN"/>
        </w:rPr>
      </w:pPr>
      <w:r>
        <w:rPr>
          <w:rFonts w:hint="default"/>
          <w:lang w:val="en-US" w:eastAsia="zh-CN"/>
        </w:rPr>
        <w:t>日期：2025-11-08 13:43</w:t>
      </w:r>
      <w:r>
        <w:rPr>
          <w:rFonts w:hint="eastAsia"/>
          <w:lang w:val="en-US" w:eastAsia="zh-CN"/>
        </w:rPr>
        <w:t xml:space="preserve">                   </w:t>
      </w:r>
      <w:r>
        <w:rPr>
          <w:rFonts w:hint="default"/>
          <w:lang w:val="en-US" w:eastAsia="zh-CN"/>
        </w:rPr>
        <w:t>来源：北京市东城区经济和信息化局</w:t>
      </w:r>
    </w:p>
    <w:p w14:paraId="3AECDEA5">
      <w:pPr>
        <w:bidi w:val="0"/>
        <w:ind w:firstLine="560" w:firstLineChars="200"/>
        <w:rPr>
          <w:rFonts w:hint="default"/>
          <w:lang w:val="en-US" w:eastAsia="zh-CN"/>
        </w:rPr>
      </w:pPr>
      <w:r>
        <w:rPr>
          <w:rFonts w:hint="default"/>
          <w:lang w:val="en-US" w:eastAsia="zh-CN"/>
        </w:rPr>
        <w:t>为有效激发中小企业经济活力，促进中小企业创新发展，重点鼓励数字经济、金融业、文化产业、商务服务业、健康产业等领域的中小企业创新发展，东城区制定了《北京市东城区促进中小企业创新发展若干措施》（以下简称《若干措施》）。为便于理解，现就有关问题解读如下：</w:t>
      </w:r>
    </w:p>
    <w:p w14:paraId="5E081EAB">
      <w:pPr>
        <w:pStyle w:val="2"/>
        <w:bidi w:val="0"/>
        <w:rPr>
          <w:rFonts w:hint="default"/>
          <w:lang w:val="en-US" w:eastAsia="zh-CN"/>
        </w:rPr>
      </w:pPr>
      <w:r>
        <w:rPr>
          <w:rFonts w:hint="default"/>
          <w:lang w:val="en-US" w:eastAsia="zh-CN"/>
        </w:rPr>
        <w:t>一、为什么要制定《若干措施》？</w:t>
      </w:r>
    </w:p>
    <w:p w14:paraId="27B469EC">
      <w:pPr>
        <w:bidi w:val="0"/>
        <w:ind w:firstLine="560" w:firstLineChars="200"/>
        <w:rPr>
          <w:rFonts w:hint="default"/>
          <w:lang w:val="en-US" w:eastAsia="zh-CN"/>
        </w:rPr>
      </w:pPr>
      <w:r>
        <w:rPr>
          <w:rFonts w:hint="default"/>
          <w:lang w:val="en-US" w:eastAsia="zh-CN"/>
        </w:rPr>
        <w:t>为贯彻落实《中华人民共和国中小企业促进法》《中华人民共和国民营经济促进法》《北京市促进中小企业发展条例》《北京市关于促进专精特新企业高质量发展的若干措施》等，进一步促进中小企业创新发展，结合东城区实际，制定本措施。</w:t>
      </w:r>
    </w:p>
    <w:p w14:paraId="354AAEC2">
      <w:pPr>
        <w:pStyle w:val="2"/>
        <w:bidi w:val="0"/>
        <w:rPr>
          <w:rFonts w:hint="default"/>
          <w:lang w:val="en-US" w:eastAsia="zh-CN"/>
        </w:rPr>
      </w:pPr>
      <w:r>
        <w:rPr>
          <w:rFonts w:hint="default"/>
          <w:lang w:val="en-US" w:eastAsia="zh-CN"/>
        </w:rPr>
        <w:t>二、《若干措施》的适用范围是什么？</w:t>
      </w:r>
    </w:p>
    <w:p w14:paraId="709845FD">
      <w:pPr>
        <w:bidi w:val="0"/>
        <w:ind w:firstLine="560" w:firstLineChars="200"/>
        <w:rPr>
          <w:rFonts w:hint="default"/>
          <w:lang w:val="en-US" w:eastAsia="zh-CN"/>
        </w:rPr>
      </w:pPr>
      <w:r>
        <w:rPr>
          <w:rFonts w:hint="default"/>
          <w:lang w:val="en-US" w:eastAsia="zh-CN"/>
        </w:rPr>
        <w:t>本措施适用于在东城区依法合规开展经营活动的市场主体。“中小企业”是指按照工业和信息化部等部门最新发布的《中小企业划型标准规定》划分的中小微企业。</w:t>
      </w:r>
    </w:p>
    <w:p w14:paraId="4711DA40">
      <w:pPr>
        <w:pStyle w:val="2"/>
        <w:bidi w:val="0"/>
        <w:rPr>
          <w:rFonts w:hint="default"/>
          <w:lang w:val="en-US" w:eastAsia="zh-CN"/>
        </w:rPr>
      </w:pPr>
      <w:r>
        <w:rPr>
          <w:rFonts w:hint="default"/>
          <w:lang w:val="en-US" w:eastAsia="zh-CN"/>
        </w:rPr>
        <w:t>三、《若干措施》的重点扶持领域是什么？</w:t>
      </w:r>
    </w:p>
    <w:p w14:paraId="76182844">
      <w:pPr>
        <w:bidi w:val="0"/>
        <w:ind w:firstLine="560" w:firstLineChars="200"/>
        <w:rPr>
          <w:rFonts w:hint="default"/>
          <w:lang w:val="en-US" w:eastAsia="zh-CN"/>
        </w:rPr>
      </w:pPr>
      <w:r>
        <w:rPr>
          <w:rFonts w:hint="default"/>
          <w:lang w:val="en-US" w:eastAsia="zh-CN"/>
        </w:rPr>
        <w:t>重点鼓励数字经济、金融业、文化产业、商务服务业、健康产业等领域的中小企业创新发展。</w:t>
      </w:r>
    </w:p>
    <w:p w14:paraId="587FDEBC">
      <w:pPr>
        <w:pStyle w:val="2"/>
        <w:bidi w:val="0"/>
        <w:rPr>
          <w:rFonts w:hint="default"/>
          <w:lang w:val="en-US" w:eastAsia="zh-CN"/>
        </w:rPr>
      </w:pPr>
      <w:r>
        <w:rPr>
          <w:rFonts w:hint="default"/>
          <w:lang w:val="en-US" w:eastAsia="zh-CN"/>
        </w:rPr>
        <w:t>四、《若干措施》的主要支持内容有哪些？</w:t>
      </w:r>
    </w:p>
    <w:p w14:paraId="5E23BA7D">
      <w:pPr>
        <w:bidi w:val="0"/>
        <w:ind w:firstLine="560" w:firstLineChars="200"/>
        <w:rPr>
          <w:rFonts w:hint="default"/>
          <w:lang w:val="en-US" w:eastAsia="zh-CN"/>
        </w:rPr>
      </w:pPr>
      <w:r>
        <w:rPr>
          <w:rFonts w:hint="default"/>
          <w:lang w:val="en-US" w:eastAsia="zh-CN"/>
        </w:rPr>
        <w:t>《若干措施》共十一条，主要支持内容包括：</w:t>
      </w:r>
    </w:p>
    <w:p w14:paraId="04DD545B">
      <w:pPr>
        <w:bidi w:val="0"/>
        <w:ind w:firstLine="562" w:firstLineChars="200"/>
        <w:rPr>
          <w:rFonts w:hint="default"/>
          <w:lang w:val="en-US" w:eastAsia="zh-CN"/>
        </w:rPr>
      </w:pPr>
      <w:r>
        <w:rPr>
          <w:rStyle w:val="26"/>
          <w:rFonts w:hint="default"/>
          <w:lang w:val="en-US" w:eastAsia="zh-CN"/>
        </w:rPr>
        <w:t>1.培育专精特新中小企业发展。</w:t>
      </w:r>
      <w:r>
        <w:rPr>
          <w:rFonts w:hint="default"/>
          <w:lang w:val="en-US" w:eastAsia="zh-CN"/>
        </w:rPr>
        <w:t>鼓励支持专精特新中小企业发展，对专精特新企业提供资金奖励，鼓励中小企业向专精特新方向发展。</w:t>
      </w:r>
    </w:p>
    <w:p w14:paraId="56AC3830">
      <w:pPr>
        <w:bidi w:val="0"/>
        <w:ind w:firstLine="562" w:firstLineChars="200"/>
        <w:rPr>
          <w:rFonts w:hint="default"/>
          <w:lang w:val="en-US" w:eastAsia="zh-CN"/>
        </w:rPr>
      </w:pPr>
      <w:r>
        <w:rPr>
          <w:rStyle w:val="26"/>
          <w:rFonts w:hint="default"/>
          <w:lang w:val="en-US" w:eastAsia="zh-CN"/>
        </w:rPr>
        <w:t>2.支持中小企业自主创新。</w:t>
      </w:r>
      <w:r>
        <w:rPr>
          <w:rFonts w:hint="default"/>
          <w:lang w:val="en-US" w:eastAsia="zh-CN"/>
        </w:rPr>
        <w:t>提升企业创新研发能力。支持中小企业与高等院校、科研院所开展产学研用合作，鼓励中小企业参与产业关键共性技术研发和利用财政资金设立的科研项目，给予为区域经济高质量发展做出贡献的中小企业政策和资金支持。</w:t>
      </w:r>
    </w:p>
    <w:p w14:paraId="5B8BA671">
      <w:pPr>
        <w:bidi w:val="0"/>
        <w:ind w:firstLine="562" w:firstLineChars="200"/>
        <w:rPr>
          <w:rFonts w:hint="default"/>
          <w:lang w:val="en-US" w:eastAsia="zh-CN"/>
        </w:rPr>
      </w:pPr>
      <w:r>
        <w:rPr>
          <w:rStyle w:val="26"/>
          <w:rFonts w:hint="default"/>
          <w:lang w:val="en-US" w:eastAsia="zh-CN"/>
        </w:rPr>
        <w:t>3.优化中小企业金融服务。</w:t>
      </w:r>
      <w:r>
        <w:rPr>
          <w:rFonts w:hint="default"/>
          <w:lang w:val="en-US" w:eastAsia="zh-CN"/>
        </w:rPr>
        <w:t>贷款支持采取分档补助，重在发现成长性好、潜力大的中小企业。鼓励中小企业利用知识产权质押贷款或积极开展基金融资，缓解企业融资压力。</w:t>
      </w:r>
    </w:p>
    <w:p w14:paraId="0FBA1C30">
      <w:pPr>
        <w:bidi w:val="0"/>
        <w:ind w:firstLine="562" w:firstLineChars="200"/>
        <w:rPr>
          <w:rFonts w:hint="default"/>
          <w:lang w:val="en-US" w:eastAsia="zh-CN"/>
        </w:rPr>
      </w:pPr>
      <w:r>
        <w:rPr>
          <w:rStyle w:val="26"/>
          <w:rFonts w:hint="default"/>
          <w:lang w:val="en-US" w:eastAsia="zh-CN"/>
        </w:rPr>
        <w:t>4.鼓励中小企业做大做强。</w:t>
      </w:r>
      <w:r>
        <w:rPr>
          <w:rFonts w:hint="default"/>
          <w:lang w:val="en-US" w:eastAsia="zh-CN"/>
        </w:rPr>
        <w:t>推动中小企业创先争优，对获得省市级隐形冠军称号的中小企业给予资金支持。</w:t>
      </w:r>
    </w:p>
    <w:p w14:paraId="6EA1494B">
      <w:pPr>
        <w:pStyle w:val="2"/>
        <w:bidi w:val="0"/>
        <w:rPr>
          <w:rFonts w:hint="default"/>
          <w:lang w:val="en-US" w:eastAsia="zh-CN"/>
        </w:rPr>
      </w:pPr>
      <w:r>
        <w:rPr>
          <w:rFonts w:hint="default"/>
          <w:lang w:val="en-US" w:eastAsia="zh-CN"/>
        </w:rPr>
        <w:t>五、企业申报政策兑现的方式是怎样的？</w:t>
      </w:r>
    </w:p>
    <w:p w14:paraId="51869E0C">
      <w:pPr>
        <w:bidi w:val="0"/>
        <w:ind w:firstLine="560" w:firstLineChars="200"/>
        <w:rPr>
          <w:rFonts w:hint="default"/>
          <w:lang w:val="en-US" w:eastAsia="zh-CN"/>
        </w:rPr>
      </w:pPr>
      <w:r>
        <w:rPr>
          <w:rFonts w:hint="default"/>
          <w:lang w:val="en-US" w:eastAsia="zh-CN"/>
        </w:rPr>
        <w:t>申报企业按要求向东城区经济和信息化局提出申请。申报单位应根据项目实际情况认真、如实申报，对于伪造合同、提供虚假发票和虚假材料等弄虚作假的项目单位，取消其申报资格，同时通报相关行业主管部门。</w:t>
      </w:r>
    </w:p>
    <w:p w14:paraId="620A4CDC">
      <w:pPr>
        <w:bidi w:val="0"/>
        <w:ind w:firstLine="560" w:firstLineChars="200"/>
        <w:rPr>
          <w:rFonts w:hint="default"/>
          <w:lang w:val="en-US" w:eastAsia="zh-CN"/>
        </w:rPr>
      </w:pPr>
      <w:r>
        <w:rPr>
          <w:rFonts w:hint="default"/>
          <w:lang w:val="en-US" w:eastAsia="zh-CN"/>
        </w:rPr>
        <w:t>根据东城区政府统一安排，东城区经济和信息化局开展项目征集工作，受理及操作流程将以当年政策征集公告为准。</w:t>
      </w:r>
    </w:p>
    <w:p w14:paraId="462BC449">
      <w:pPr>
        <w:bidi w:val="0"/>
        <w:ind w:firstLine="560" w:firstLineChars="200"/>
        <w:rPr>
          <w:rFonts w:hint="default"/>
          <w:lang w:val="en-US" w:eastAsia="zh-CN"/>
        </w:rPr>
      </w:pPr>
      <w:r>
        <w:rPr>
          <w:rFonts w:hint="default"/>
          <w:lang w:val="en-US" w:eastAsia="zh-CN"/>
        </w:rPr>
        <w:t>相关文件：北京市东城区经济和信息化局关于印发《北京市东城区促进中小企业创新发展的若干措施》的通知</w:t>
      </w:r>
    </w:p>
    <w:p w14:paraId="2DCF16B4">
      <w:pPr>
        <w:bidi w:val="0"/>
        <w:ind w:firstLine="560" w:firstLineChars="200"/>
        <w:rPr>
          <w:rFonts w:hint="default"/>
          <w:lang w:val="en-US" w:eastAsia="zh-CN"/>
        </w:rPr>
      </w:pPr>
      <w:r>
        <w:rPr>
          <w:rFonts w:hint="default"/>
          <w:lang w:val="en-US" w:eastAsia="zh-CN"/>
        </w:rPr>
        <w:t>https://www.bjdch.gov.cn/zwgk/zcjd2024/202511/t20251108_4266210.html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D05B37"/>
    <w:rsid w:val="02054F52"/>
    <w:rsid w:val="03E5615F"/>
    <w:rsid w:val="03FA2AAA"/>
    <w:rsid w:val="04E5597F"/>
    <w:rsid w:val="05CC0449"/>
    <w:rsid w:val="05CC6BA7"/>
    <w:rsid w:val="05F56545"/>
    <w:rsid w:val="06961A26"/>
    <w:rsid w:val="072E100E"/>
    <w:rsid w:val="07D41004"/>
    <w:rsid w:val="08232C96"/>
    <w:rsid w:val="089325F7"/>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690254F"/>
    <w:rsid w:val="370B0758"/>
    <w:rsid w:val="38D5360F"/>
    <w:rsid w:val="3A6A181A"/>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2B1262"/>
    <w:rsid w:val="45B9632A"/>
    <w:rsid w:val="46EA41BF"/>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8F46CD2"/>
    <w:rsid w:val="5966249A"/>
    <w:rsid w:val="599D54F4"/>
    <w:rsid w:val="5ABE63C0"/>
    <w:rsid w:val="5B5F3C17"/>
    <w:rsid w:val="5C0F18E6"/>
    <w:rsid w:val="5CC16308"/>
    <w:rsid w:val="5D942074"/>
    <w:rsid w:val="5F173C19"/>
    <w:rsid w:val="5F42540D"/>
    <w:rsid w:val="605308F0"/>
    <w:rsid w:val="60F01468"/>
    <w:rsid w:val="613B531F"/>
    <w:rsid w:val="61537BFA"/>
    <w:rsid w:val="61941FCD"/>
    <w:rsid w:val="61A372B8"/>
    <w:rsid w:val="61CC184F"/>
    <w:rsid w:val="61FB7F6E"/>
    <w:rsid w:val="626A293A"/>
    <w:rsid w:val="632C62D6"/>
    <w:rsid w:val="662C091E"/>
    <w:rsid w:val="667367D3"/>
    <w:rsid w:val="66801568"/>
    <w:rsid w:val="67697562"/>
    <w:rsid w:val="695B7490"/>
    <w:rsid w:val="69C218FE"/>
    <w:rsid w:val="6C270DD3"/>
    <w:rsid w:val="6C705350"/>
    <w:rsid w:val="6D872A5A"/>
    <w:rsid w:val="6E1F25FD"/>
    <w:rsid w:val="6E413E28"/>
    <w:rsid w:val="6F4638FD"/>
    <w:rsid w:val="70956FE4"/>
    <w:rsid w:val="71020CE1"/>
    <w:rsid w:val="733B7399"/>
    <w:rsid w:val="73F7433F"/>
    <w:rsid w:val="74185C2E"/>
    <w:rsid w:val="74FE333F"/>
    <w:rsid w:val="756F626F"/>
    <w:rsid w:val="75930F1E"/>
    <w:rsid w:val="775748F9"/>
    <w:rsid w:val="77BF12F7"/>
    <w:rsid w:val="78264085"/>
    <w:rsid w:val="79060B26"/>
    <w:rsid w:val="798E17BF"/>
    <w:rsid w:val="79D16624"/>
    <w:rsid w:val="79DD1DCA"/>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2025-11-10T05:34:37Z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19B83F00E3C94432925DA77C9B75D964_13</vt:lpwstr>
  </property>
  <property fmtid="{D5CDD505-2E9C-101B-9397-08002B2CF9AE}" pid="4" name="KSOTemplateDocerSaveRecord">
    <vt:lpwstr>eyJoZGlkIjoiM2JiNDc5YjNlNzUwNGE3ZjRiZjg4NmI0YjQzZjM0NWQiLCJ1c2VySWQiOiIxNDU2NzYxMDUwIn0=</vt:lpwstr>
  </property>
</Properties>
</file>