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9F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211881318_WPSOffice_Level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1C9F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both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9FE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《关于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支持昌平区医药健康产业高质量发展的若干措施(征求意见稿)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》的起草说明</w:t>
      </w:r>
      <w:bookmarkEnd w:id="0"/>
    </w:p>
    <w:p w14:paraId="02A53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sz w:val="30"/>
        </w:rPr>
      </w:pPr>
    </w:p>
    <w:p w14:paraId="7F814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" w:name="_Toc1100951026_WPSOffice_Level1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起草背景</w:t>
      </w:r>
      <w:bookmarkEnd w:id="1"/>
    </w:p>
    <w:p w14:paraId="101630C7"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医药健康产业是助推北京创新发展的重要引擎。在“四核多点”的产业格局中，昌平区是本市医药健康产业发展的北部重要承载区。为继续深度挖掘和释放区域潜力，提升北部地区医药健康产业发展能级</w:t>
      </w:r>
      <w:r>
        <w:rPr>
          <w:rFonts w:hint="eastAsia" w:ascii="仿宋_GB2312" w:hAnsi="Calibri" w:eastAsia="仿宋_GB2312" w:cs="Times New Roman"/>
          <w:kern w:val="2"/>
          <w:sz w:val="32"/>
          <w:szCs w:val="21"/>
          <w:lang w:val="en-US" w:eastAsia="zh-CN" w:bidi="ar-SA"/>
        </w:rPr>
        <w:t>，制定了《关于支持昌平区医药健康产业高质量发展的若干措施（征求意见稿）》（以下简称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《若干措施》</w:t>
      </w:r>
      <w:r>
        <w:rPr>
          <w:rFonts w:hint="eastAsia" w:ascii="仿宋_GB2312" w:hAnsi="Calibri" w:eastAsia="仿宋_GB2312" w:cs="Times New Roman"/>
          <w:kern w:val="2"/>
          <w:sz w:val="32"/>
          <w:szCs w:val="21"/>
          <w:lang w:val="en-US" w:eastAsia="zh-CN" w:bidi="ar-SA"/>
        </w:rPr>
        <w:t>）。</w:t>
      </w:r>
    </w:p>
    <w:p w14:paraId="600CDF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2" w:name="_Toc23857395_WPSOffice_Level1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起草工作过程</w:t>
      </w:r>
      <w:bookmarkEnd w:id="2"/>
    </w:p>
    <w:p w14:paraId="612647C3"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bookmarkStart w:id="3" w:name="_Toc380267856_WPSOffice_Level1"/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一是成立工作专班。我委与昌平区政府高度重视，第一时间建立对接机制，组建由委领导与昌平区主管区长双牵头的工作专班。二是深入开展调研。专班系统梳理昌平区医药健康产业现状，组织北生所、诺诚建华、图湃医疗等十余家重点创新主体召开专题座谈会，实地调研生命园入驻企业、新型研发机构、公共平台、研究型医院等创新主体。在此基础上，形成了《若干措施》。</w:t>
      </w:r>
    </w:p>
    <w:p w14:paraId="5B5A5F25"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前期，已向市委金融办、市发展改革委、市教委、市经济和信息化局、市人力资源社会保障局、市规划自然资源委、市住房城乡建设</w:t>
      </w:r>
      <w:bookmarkStart w:id="5" w:name="_GoBack"/>
      <w:bookmarkEnd w:id="5"/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委、市交通委、市商务局、市卫生健康委、市国资委、市政务和数据局、市医保局、市人才局、北京海关、市药监局、市重大项目办、市金融监管局、人民银行北京分行等单位征求意见。结合反馈意见，进一步修改明确各条措施的责任单位分工、具体的支持内容和方式，形成《支持昌平区医药健康产业高质量发展的若干措施》。</w:t>
      </w:r>
    </w:p>
    <w:p w14:paraId="7BA10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主要内容</w:t>
      </w:r>
      <w:bookmarkEnd w:id="3"/>
    </w:p>
    <w:p w14:paraId="443B0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4" w:name="_Toc1590620335_WPSOffice_Level1"/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《若干措施》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十七条：</w:t>
      </w:r>
    </w:p>
    <w:p w14:paraId="3697785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拟解决的主要问题及制度措施</w:t>
      </w:r>
    </w:p>
    <w:p w14:paraId="43C24F43">
      <w:pPr>
        <w:ind w:firstLine="640" w:firstLineChars="200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为进一步落实《北京市加快医药健康协同创新行动计划（2024-2026年）》，推进昌平区打造创新提速新引擎，特制定本措施。适用于在北京市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昌平区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范围内进行工商注册、税务登记、统计登记并实际经营，从事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药品、医疗器械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研发、生产、服务，及其在医药、农业、食品、材料和能源等领域开发应用、产业配套等相关研发生产经营活动的各类创新主体。</w:t>
      </w:r>
    </w:p>
    <w:p w14:paraId="02438D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1"/>
        <w:rPr>
          <w:rFonts w:hint="eastAsia" w:ascii="仿宋_GB2312" w:hAnsi="宋体" w:eastAsia="仿宋_GB2312" w:cs="仿宋_GB2312"/>
          <w:kern w:val="2"/>
          <w:sz w:val="32"/>
          <w:szCs w:val="32"/>
          <w:highlight w:val="yellow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（二）涉及改革事项的主要改革创新举措</w:t>
      </w:r>
    </w:p>
    <w:p w14:paraId="3999BED2">
      <w:pPr>
        <w:spacing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"/>
        </w:rPr>
        <w:t>《若干措施》共17条，一是紧扣产业发展核心需求，锚定昌平区“一园两城一区”（生命科学园、国际医疗器械城、未来美城、合成生物制造产业集聚区）空间布局，聚焦合成生物制造、细胞与基因治疗等前沿赛道，围绕创新策源、成果转化、产业集聚等关键环节强化举措，精准破解产业发展痛点，打造一流的产业创新生态；二是强化区域协同，联动海淀区激发北部原始创新活力，打造本市创新策源引领产业发展的核心引擎；三是注重政策落地实效，统筹科技创新、人才支撑、金融赋能、服务保障等多维度要素，集成各部门相关政策，以及超长期特别国债、产业基金等资源，突出联通、接力、管用、见效。鼓励先行先试，确保政策兼具创新性与可操作性，为本市医药健康产业高质量发展提供坚实支撑。</w:t>
      </w:r>
      <w:bookmarkEnd w:id="4"/>
    </w:p>
    <w:p w14:paraId="47FCE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CD6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7E5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7E5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422BB"/>
    <w:multiLevelType w:val="singleLevel"/>
    <w:tmpl w:val="28E422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YzFhMGNiNWM4NTJmYjVlYjgyODg0ZDA5YWE1YTMifQ=="/>
  </w:docVars>
  <w:rsids>
    <w:rsidRoot w:val="5BB01271"/>
    <w:rsid w:val="015D5329"/>
    <w:rsid w:val="03411FB9"/>
    <w:rsid w:val="03CE3716"/>
    <w:rsid w:val="04DF6E7C"/>
    <w:rsid w:val="04F8245B"/>
    <w:rsid w:val="086772F0"/>
    <w:rsid w:val="0E004E6C"/>
    <w:rsid w:val="0EC67446"/>
    <w:rsid w:val="104F234C"/>
    <w:rsid w:val="12CA489E"/>
    <w:rsid w:val="13FD7E71"/>
    <w:rsid w:val="14857D56"/>
    <w:rsid w:val="18DF6869"/>
    <w:rsid w:val="19241D0A"/>
    <w:rsid w:val="1E453688"/>
    <w:rsid w:val="1F152820"/>
    <w:rsid w:val="273841DD"/>
    <w:rsid w:val="27E255AC"/>
    <w:rsid w:val="28347550"/>
    <w:rsid w:val="28E71CEF"/>
    <w:rsid w:val="2EAC31E0"/>
    <w:rsid w:val="2F4C6970"/>
    <w:rsid w:val="2FA10A9B"/>
    <w:rsid w:val="32B37F2E"/>
    <w:rsid w:val="34EA6F4D"/>
    <w:rsid w:val="35425B79"/>
    <w:rsid w:val="391568E0"/>
    <w:rsid w:val="3C386980"/>
    <w:rsid w:val="3FFA30B5"/>
    <w:rsid w:val="42A40983"/>
    <w:rsid w:val="44B250AB"/>
    <w:rsid w:val="45B70CE9"/>
    <w:rsid w:val="48D52AE9"/>
    <w:rsid w:val="4AE46C71"/>
    <w:rsid w:val="4FA37C15"/>
    <w:rsid w:val="4FCD4D4A"/>
    <w:rsid w:val="51E25CE3"/>
    <w:rsid w:val="529E1C09"/>
    <w:rsid w:val="567F0E43"/>
    <w:rsid w:val="597B2CA5"/>
    <w:rsid w:val="5B7618C6"/>
    <w:rsid w:val="5B7E498E"/>
    <w:rsid w:val="5BB01271"/>
    <w:rsid w:val="5F7F6CAB"/>
    <w:rsid w:val="5FFD433B"/>
    <w:rsid w:val="60367925"/>
    <w:rsid w:val="62EA485D"/>
    <w:rsid w:val="687078B0"/>
    <w:rsid w:val="6BEF555F"/>
    <w:rsid w:val="6DC20A4A"/>
    <w:rsid w:val="6FBBCBD9"/>
    <w:rsid w:val="6FC84C14"/>
    <w:rsid w:val="73C44343"/>
    <w:rsid w:val="74D86DA5"/>
    <w:rsid w:val="77735BF8"/>
    <w:rsid w:val="79E9735F"/>
    <w:rsid w:val="7B7E36E6"/>
    <w:rsid w:val="7CD9190C"/>
    <w:rsid w:val="7EA23BA4"/>
    <w:rsid w:val="7EEF370A"/>
    <w:rsid w:val="7F3948E4"/>
    <w:rsid w:val="7FF641D7"/>
    <w:rsid w:val="DD6FE1FA"/>
    <w:rsid w:val="F75F8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  <w:jc w:val="lef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1072</Words>
  <Characters>1081</Characters>
  <Lines>0</Lines>
  <Paragraphs>0</Paragraphs>
  <TotalTime>2</TotalTime>
  <ScaleCrop>false</ScaleCrop>
  <LinksUpToDate>false</LinksUpToDate>
  <CharactersWithSpaces>1081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2023-12-02T22:47:00Z</dcterms:created>
  <dc:creator>ljn</dc:creator>
  <cp:lastModifiedBy>孙彤</cp:lastModifiedBy>
  <cp:lastPrinted>2025-11-05T17:28:00Z</cp:lastPrinted>
  <dcterms:modified xsi:type="dcterms:W3CDTF">2025-11-05T03:52:44Z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C2046047487E6298F9B6096973493FD4</vt:lpwstr>
  </property>
</Properties>
</file>