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43DE9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《关于促进和规范“人工智能+医疗卫生”应用发展的实施意见》政策解读</w:t>
      </w:r>
    </w:p>
    <w:bookmarkEnd w:id="0"/>
    <w:p w14:paraId="1E87E156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发布时间：2025-11-04</w:t>
      </w:r>
      <w:r>
        <w:rPr>
          <w:rFonts w:hint="eastAsia"/>
          <w:lang w:val="en-US" w:eastAsia="zh-CN"/>
        </w:rPr>
        <w:t xml:space="preserve">                              </w:t>
      </w:r>
      <w:r>
        <w:rPr>
          <w:rFonts w:hint="default"/>
          <w:lang w:val="en-US" w:eastAsia="zh-CN"/>
        </w:rPr>
        <w:t>来源:规划发展与信息化司</w:t>
      </w:r>
    </w:p>
    <w:p w14:paraId="1DBA91CA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一、文件制订背景</w:t>
      </w:r>
    </w:p>
    <w:p w14:paraId="326211B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近年来，党中央、国务院高度重视人工智能发展，2025年8月国务院印发《关于深入实施“人工智能+”行动的意见》（国发〔2025〕11号），要求探索推广人人可享的高水平居民健康助手，有序推动人工智能在辅助诊疗、健康管理、医保服务等场景的应用，大幅提高基层医疗健康服务能力和效率。国家卫生健康委深入贯彻落实党中央、国务院部署要求，深刻把握人工智能带来的战略机遇，在总结各地积累的人工智能应用和管理方面经验基础上，研究制订了《关于促进和规范“人工智能+医疗卫生”应用发展的实施意见》（以下简称《实施意见》），并联合国家发展改革委、工业和信息化部、国家中医药局、国家疾控局印发实施。</w:t>
      </w:r>
    </w:p>
    <w:p w14:paraId="1F08FABF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二、文件主要考虑</w:t>
      </w:r>
    </w:p>
    <w:p w14:paraId="3200E28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实施意见》以习近平新时代中国特色社会主义思想为指导，完整准确全面贯彻新发展理念，贯彻落实中央关于“人工智能+”有关精神，坚持政府引导、多方参与、创新驱动、安全可控的原则，把握人工智能发展趋势，紧密结合医疗卫生行业实际，促进人工智能在医疗卫生领域的规范应用，不断丰富应用场景，提升服务能力，保障服务安全，优化资源配置，创新预防、诊疗、康复、健康管理等全链条连续智能服务，更好地满足人民群众日益增长的健康服务需求。总体考虑：一是突出应用。以场景为驱动，面向卫生健康行业真实业务、依托真实场景、解决真实需求。二是突出基层。贯彻新时代党的卫生与健康工作方针，在推进医用机器人、新药研发的同时，把更多篇幅放在基层和预防，以人工智能支撑预防、诊疗、康复、健康管理全链条集成服务。三是突出融合。鼓励政产学研用多方参与，推动医学人工智能在支撑卫生健康事业高质量发展的同时，发挥海量数据和巨大市场应用规模优势，培育发展大健康产业。四是突出安全。统筹高水平安全和高质量发展，坚持人工智能赋能而不替代的定位，创新监管方式，实施分类管理，强化数据安全和个人隐私保护，确保安全、可靠、可控。</w:t>
      </w:r>
    </w:p>
    <w:p w14:paraId="770DE3EE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三、文件主要内容</w:t>
      </w:r>
    </w:p>
    <w:p w14:paraId="0EF1AD2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实施意见》分为五个部分。第一部分为总体要求。提出“人工智能+医疗卫生”应用发展的指导思想，基于各地医疗卫生领域人工智能应用的基础建设情况、应用进展情况、业务发展需求，确定了2027年和2030年的主要发展目标。第二部分为深化重点应用。主要包括人工智能在基层应用、临床诊疗、患者服务、中医药、公共卫生、科研教学、行业治理、健康产业等8个方向24项重点应用。第三部分为夯实应用基础。提出强化基础设施建设、丰富医疗数据供给、优化人工智能算力算法、加强中试基地建设、加强科技人才和标准支撑等5个方面内容。第四部分为规范安全监管。提出优化行业管理和审核体系、创新监管方式和预警机制、强化数据安全和个人隐私保护等3个方面内容。第五部分为加强组织保障。加强制度建设、加强试点示范、加强宣传合作，推动人工智能互利共赢、智能向善，技术普惠、成果共享。</w:t>
      </w:r>
    </w:p>
    <w:p w14:paraId="2F7065F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四、文件落地举措</w:t>
      </w:r>
    </w:p>
    <w:p w14:paraId="73AF401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下一步，我委将深入贯彻党中央、国务院关于推进“人工智能+”行动意见的重要举措，积极推动文件落地实施。</w:t>
      </w:r>
    </w:p>
    <w:p w14:paraId="397D381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将加强部门协同，充分发挥新型举国体制优势，强化政策支持，凝聚社会合力，营造创新生态，指导各地抓好文件落地。创新分级分类监管方式，加强数据安全管理和个人隐私保护，促进医学人工智能规范应用，赋能医疗卫生高质量发展。</w:t>
      </w:r>
    </w:p>
    <w:p w14:paraId="1B6AD4C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发挥中试基地的先导作用，坚持公共属性定位，聚焦行业共性问题、构建行业共创平台、沉淀共性支撑能力、培育产业共赢生态，加快建立临床专病数据集和人工智能语料库，探索建立垂直大模型行业公共支撑服务平台。</w:t>
      </w:r>
    </w:p>
    <w:p w14:paraId="3E8FEE2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及时总结推广新的应用经验。发挥新型举国体制优势，集约化推进人工智能应用，及时总结先进经验和成功案例，做好推广宣传，持续激发创新创造活力，形成良好生态，推动人工智能医疗服务体系全链条运用落地见效。</w:t>
      </w:r>
    </w:p>
    <w:p w14:paraId="7192415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https://www.nhc.gov.cn/guihuaxxs/c100132/202511/25d0e47241b04a6c85214aa1351e7ff7.shtml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8A372D"/>
    <w:rsid w:val="09BA3767"/>
    <w:rsid w:val="0A3D2F7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C27937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71C076E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3530137"/>
    <w:rsid w:val="441C68B9"/>
    <w:rsid w:val="446948F1"/>
    <w:rsid w:val="45637541"/>
    <w:rsid w:val="45B9632A"/>
    <w:rsid w:val="47407E1B"/>
    <w:rsid w:val="479917B8"/>
    <w:rsid w:val="480F418D"/>
    <w:rsid w:val="485C7A85"/>
    <w:rsid w:val="486F5D2C"/>
    <w:rsid w:val="4B077B9F"/>
    <w:rsid w:val="4CF97814"/>
    <w:rsid w:val="4D797ECA"/>
    <w:rsid w:val="4E7271B8"/>
    <w:rsid w:val="4EB31BF9"/>
    <w:rsid w:val="4EC61E40"/>
    <w:rsid w:val="4EF23FDF"/>
    <w:rsid w:val="4F1A1801"/>
    <w:rsid w:val="4F216E80"/>
    <w:rsid w:val="4F663A64"/>
    <w:rsid w:val="4F6B7653"/>
    <w:rsid w:val="505020B9"/>
    <w:rsid w:val="514A0E57"/>
    <w:rsid w:val="515B6E68"/>
    <w:rsid w:val="52511EB8"/>
    <w:rsid w:val="52570C55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2D41677"/>
    <w:rsid w:val="632C62D6"/>
    <w:rsid w:val="65D44687"/>
    <w:rsid w:val="66801568"/>
    <w:rsid w:val="6764121C"/>
    <w:rsid w:val="67697562"/>
    <w:rsid w:val="68B41D2F"/>
    <w:rsid w:val="695B7490"/>
    <w:rsid w:val="69C218FE"/>
    <w:rsid w:val="69C77AA6"/>
    <w:rsid w:val="6A36022A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5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6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7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2025-11-04T09:40:55Z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47E766FD26BC4AD7A87B5473A8F0BEBE_13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