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66AF">
      <w:pPr>
        <w:pStyle w:val="13"/>
        <w:bidi w:val="0"/>
        <w:rPr>
          <w:rFonts w:hint="default"/>
          <w:lang w:val="en-US" w:eastAsia="zh-CN"/>
        </w:rPr>
      </w:pPr>
      <w:bookmarkStart w:id="0" w:name="_GoBack"/>
      <w:r>
        <w:rPr>
          <w:rFonts w:hint="default"/>
          <w:lang w:val="en-US" w:eastAsia="zh-CN"/>
        </w:rPr>
        <w:t>关于《门头沟区促进工业高质量发展的若干措施》的问答解读</w:t>
      </w:r>
    </w:p>
    <w:bookmarkEnd w:id="0"/>
    <w:p w14:paraId="108A20FB">
      <w:pPr>
        <w:pStyle w:val="8"/>
        <w:bidi w:val="0"/>
        <w:rPr>
          <w:rFonts w:hint="default"/>
          <w:lang w:val="en-US" w:eastAsia="zh-CN"/>
        </w:rPr>
      </w:pPr>
      <w:r>
        <w:rPr>
          <w:rFonts w:hint="default"/>
          <w:lang w:val="en-US" w:eastAsia="zh-CN"/>
        </w:rPr>
        <w:t>日期：2025-08-12 16:39</w:t>
      </w:r>
      <w:r>
        <w:rPr>
          <w:rFonts w:hint="eastAsia"/>
          <w:lang w:val="en-US" w:eastAsia="zh-CN"/>
        </w:rPr>
        <w:t xml:space="preserve">                 </w:t>
      </w:r>
      <w:r>
        <w:rPr>
          <w:rFonts w:hint="default"/>
          <w:lang w:val="en-US" w:eastAsia="zh-CN"/>
        </w:rPr>
        <w:t>来源：北京市门头沟区经济和信息化局</w:t>
      </w:r>
    </w:p>
    <w:p w14:paraId="6B02EDC4">
      <w:pPr>
        <w:pStyle w:val="2"/>
        <w:bidi w:val="0"/>
        <w:rPr>
          <w:rFonts w:hint="default"/>
          <w:lang w:val="en-US" w:eastAsia="zh-CN"/>
        </w:rPr>
      </w:pPr>
      <w:r>
        <w:rPr>
          <w:rFonts w:hint="default"/>
          <w:lang w:val="en-US" w:eastAsia="zh-CN"/>
        </w:rPr>
        <w:t>一、《门头沟区促进工业高质量发展的若干措施》的制定背景是什么？</w:t>
      </w:r>
    </w:p>
    <w:p w14:paraId="6E9CE9F2">
      <w:pPr>
        <w:ind w:firstLine="560" w:firstLineChars="200"/>
        <w:rPr>
          <w:rFonts w:hint="default"/>
          <w:lang w:val="en-US" w:eastAsia="zh-CN"/>
        </w:rPr>
      </w:pPr>
      <w:r>
        <w:rPr>
          <w:rFonts w:hint="default"/>
          <w:lang w:val="en-US" w:eastAsia="zh-CN"/>
        </w:rPr>
        <w:t>为推动门头沟区人工智能、计算视听、心血管创新药械“三大产业”发展，持续优化区域工业经济结构。遵循以创新驱动为引领、以产业升级为核心的发展思路，引导和支持工业企业走高精尖发展道路，推动工业经济绿色高质量发展，结合门头沟区实际，制定本措施。</w:t>
      </w:r>
    </w:p>
    <w:p w14:paraId="22D50315">
      <w:pPr>
        <w:pStyle w:val="2"/>
        <w:bidi w:val="0"/>
        <w:rPr>
          <w:rFonts w:hint="default"/>
          <w:lang w:val="en-US" w:eastAsia="zh-CN"/>
        </w:rPr>
      </w:pPr>
      <w:r>
        <w:rPr>
          <w:rFonts w:hint="default"/>
          <w:lang w:val="en-US" w:eastAsia="zh-CN"/>
        </w:rPr>
        <w:t>二、《门头沟区促进工业高质量发展的若干措施》所涉及的范围有哪些？</w:t>
      </w:r>
    </w:p>
    <w:p w14:paraId="7FDA8D01">
      <w:pPr>
        <w:ind w:firstLine="560" w:firstLineChars="200"/>
        <w:rPr>
          <w:rFonts w:hint="default"/>
          <w:lang w:val="en-US" w:eastAsia="zh-CN"/>
        </w:rPr>
      </w:pPr>
      <w:r>
        <w:rPr>
          <w:rFonts w:hint="default"/>
          <w:lang w:val="en-US" w:eastAsia="zh-CN"/>
        </w:rPr>
        <w:t>在门头沟区登记注册，具有独立法人或非法人主体资格，近三年以来没有严重失信记录的企业。</w:t>
      </w:r>
    </w:p>
    <w:p w14:paraId="1F62EF5D">
      <w:pPr>
        <w:ind w:firstLine="560" w:firstLineChars="200"/>
        <w:rPr>
          <w:rFonts w:hint="default"/>
          <w:lang w:val="en-US" w:eastAsia="zh-CN"/>
        </w:rPr>
      </w:pPr>
      <w:r>
        <w:rPr>
          <w:rFonts w:hint="default"/>
          <w:lang w:val="en-US" w:eastAsia="zh-CN"/>
        </w:rPr>
        <w:t>其中第二条、第四条、第七条的支持范围为符合支持标准的工业企业；第三条的支持范围为符合支持标准的工业企业和制造业企业；第一条、第五条、第六条、第八条的支持范围为符合支持标准的制造业企业；第九条的支持范围为符合支持标准的产业服务平台。</w:t>
      </w:r>
    </w:p>
    <w:p w14:paraId="06786036">
      <w:pPr>
        <w:pStyle w:val="2"/>
        <w:bidi w:val="0"/>
        <w:rPr>
          <w:rFonts w:hint="default"/>
          <w:lang w:val="en-US" w:eastAsia="zh-CN"/>
        </w:rPr>
      </w:pPr>
      <w:r>
        <w:rPr>
          <w:rFonts w:hint="default"/>
          <w:lang w:val="en-US" w:eastAsia="zh-CN"/>
        </w:rPr>
        <w:t>三、《门头沟区促进工业高质量发展的若干措施》主要针对哪些方向进行支持？</w:t>
      </w:r>
    </w:p>
    <w:p w14:paraId="2CAEAB6D">
      <w:pPr>
        <w:ind w:firstLine="560" w:firstLineChars="200"/>
        <w:rPr>
          <w:rFonts w:hint="default"/>
          <w:lang w:val="en-US" w:eastAsia="zh-CN"/>
        </w:rPr>
      </w:pPr>
      <w:r>
        <w:rPr>
          <w:rFonts w:hint="default"/>
          <w:lang w:val="en-US" w:eastAsia="zh-CN"/>
        </w:rPr>
        <w:t>该措施共涉及五个支持方向，从强化国家和市级支持的区级配套、引导企业绿色智能升级改造、支持企业加大自主创新投入、鼓励企业扩大生产带动地区发展、支持服务机构助力地区和企业发展等方向对工业企业发展进行支持。</w:t>
      </w:r>
    </w:p>
    <w:p w14:paraId="7AEE7005">
      <w:pPr>
        <w:ind w:firstLine="560" w:firstLineChars="200"/>
        <w:rPr>
          <w:rFonts w:hint="default"/>
          <w:lang w:val="en-US" w:eastAsia="zh-CN"/>
        </w:rPr>
      </w:pPr>
      <w:r>
        <w:rPr>
          <w:rFonts w:hint="default"/>
          <w:lang w:val="en-US" w:eastAsia="zh-CN"/>
        </w:rPr>
        <w:t>一是对获得国家企业技术中心称号、获得北京市人民政府质量管理奖和北京市人民政府质量管理奖提名奖的企业给予配套奖励。</w:t>
      </w:r>
    </w:p>
    <w:p w14:paraId="6F394451">
      <w:pPr>
        <w:ind w:firstLine="560" w:firstLineChars="200"/>
        <w:rPr>
          <w:rFonts w:hint="default"/>
          <w:lang w:val="en-US" w:eastAsia="zh-CN"/>
        </w:rPr>
      </w:pPr>
      <w:r>
        <w:rPr>
          <w:rFonts w:hint="default"/>
          <w:lang w:val="en-US" w:eastAsia="zh-CN"/>
        </w:rPr>
        <w:t>二是支持企业申报国家智能制造标杆企业等称号，对申报费用给予补贴，积极引导企业进行数字化改造，对市级认定的数字化水平达标企业给予支持。</w:t>
      </w:r>
    </w:p>
    <w:p w14:paraId="285CAF41">
      <w:pPr>
        <w:ind w:firstLine="560" w:firstLineChars="200"/>
        <w:rPr>
          <w:rFonts w:hint="default"/>
          <w:lang w:val="en-US" w:eastAsia="zh-CN"/>
        </w:rPr>
      </w:pPr>
      <w:r>
        <w:rPr>
          <w:rFonts w:hint="default"/>
          <w:lang w:val="en-US" w:eastAsia="zh-CN"/>
        </w:rPr>
        <w:t>三是支持企业科技创新，对被北京市认定为首台（套）重大技术装备产品的给予支持。</w:t>
      </w:r>
    </w:p>
    <w:p w14:paraId="1F7AF80F">
      <w:pPr>
        <w:ind w:firstLine="560" w:firstLineChars="200"/>
        <w:rPr>
          <w:rFonts w:hint="default"/>
          <w:lang w:val="en-US" w:eastAsia="zh-CN"/>
        </w:rPr>
      </w:pPr>
      <w:r>
        <w:rPr>
          <w:rFonts w:hint="default"/>
          <w:lang w:val="en-US" w:eastAsia="zh-CN"/>
        </w:rPr>
        <w:t>四是通过引导、鼓励企业扩大生产、有序增长。</w:t>
      </w:r>
    </w:p>
    <w:p w14:paraId="3AF4D6C0">
      <w:pPr>
        <w:ind w:firstLine="560" w:firstLineChars="200"/>
        <w:rPr>
          <w:rFonts w:hint="default"/>
          <w:lang w:val="en-US" w:eastAsia="zh-CN"/>
        </w:rPr>
      </w:pPr>
      <w:r>
        <w:rPr>
          <w:rFonts w:hint="default"/>
          <w:lang w:val="en-US" w:eastAsia="zh-CN"/>
        </w:rPr>
        <w:t>五是对区内积极引进和成功培育年度经济总量达到一定规模的工业企业的产业服务平台给予资金奖励，鼓励产业服务平台助力地区产业转型升级。</w:t>
      </w:r>
    </w:p>
    <w:p w14:paraId="1E77BFF1">
      <w:pPr>
        <w:pStyle w:val="2"/>
        <w:bidi w:val="0"/>
        <w:rPr>
          <w:rFonts w:hint="default"/>
          <w:lang w:val="en-US" w:eastAsia="zh-CN"/>
        </w:rPr>
      </w:pPr>
      <w:r>
        <w:rPr>
          <w:rFonts w:hint="default"/>
          <w:lang w:val="en-US" w:eastAsia="zh-CN"/>
        </w:rPr>
        <w:t>四、《门头沟区促进工业高质量发展的若干措施》以何种方式进行支持？</w:t>
      </w:r>
    </w:p>
    <w:p w14:paraId="68CB4E01">
      <w:pPr>
        <w:ind w:firstLine="560" w:firstLineChars="200"/>
        <w:rPr>
          <w:rFonts w:hint="default"/>
          <w:lang w:val="en-US" w:eastAsia="zh-CN"/>
        </w:rPr>
      </w:pPr>
      <w:r>
        <w:rPr>
          <w:rFonts w:hint="default"/>
          <w:lang w:val="en-US" w:eastAsia="zh-CN"/>
        </w:rPr>
        <w:t>本措施通过直接拨款奖励、银行贷款贴息以及优质高效服务等方式，支持工业企业健康有序成长，从而促进全区工业经济持续稳定发展。</w:t>
      </w:r>
    </w:p>
    <w:p w14:paraId="4356A6F4">
      <w:pPr>
        <w:pStyle w:val="2"/>
        <w:bidi w:val="0"/>
        <w:rPr>
          <w:rFonts w:hint="default"/>
          <w:lang w:val="en-US" w:eastAsia="zh-CN"/>
        </w:rPr>
      </w:pPr>
      <w:r>
        <w:rPr>
          <w:rFonts w:hint="default"/>
          <w:lang w:val="en-US" w:eastAsia="zh-CN"/>
        </w:rPr>
        <w:t>五、关键词诠释</w:t>
      </w:r>
    </w:p>
    <w:p w14:paraId="07BB031D">
      <w:pPr>
        <w:ind w:firstLine="560" w:firstLineChars="200"/>
        <w:rPr>
          <w:rFonts w:hint="default"/>
          <w:lang w:val="en-US" w:eastAsia="zh-CN"/>
        </w:rPr>
      </w:pPr>
      <w:r>
        <w:rPr>
          <w:rFonts w:hint="default"/>
          <w:lang w:val="en-US" w:eastAsia="zh-CN"/>
        </w:rPr>
        <w:t>工业企业：依据国民经济行业分类代码（GBT/T4754-2017），行业大类代码属于06-46的企业为工业企业。</w:t>
      </w:r>
    </w:p>
    <w:p w14:paraId="4BEC32E4">
      <w:pPr>
        <w:ind w:firstLine="560" w:firstLineChars="200"/>
        <w:rPr>
          <w:rFonts w:hint="default"/>
          <w:lang w:val="en-US" w:eastAsia="zh-CN"/>
        </w:rPr>
      </w:pPr>
      <w:r>
        <w:rPr>
          <w:rFonts w:hint="default"/>
          <w:lang w:val="en-US" w:eastAsia="zh-CN"/>
        </w:rPr>
        <w:t>制造业企业：依据国民经济行业分类代码（GBT/T4754-2017），行业大类代码属于13-43的企业为制造业企业。</w:t>
      </w:r>
    </w:p>
    <w:p w14:paraId="68272D4F">
      <w:pPr>
        <w:ind w:firstLine="560" w:firstLineChars="200"/>
        <w:rPr>
          <w:rFonts w:hint="default"/>
          <w:lang w:val="en-US" w:eastAsia="zh-CN"/>
        </w:rPr>
      </w:pPr>
      <w:r>
        <w:rPr>
          <w:rFonts w:hint="default"/>
          <w:lang w:val="en-US" w:eastAsia="zh-CN"/>
        </w:rPr>
        <w:t>企业技术中心：国家级企业技术中心由国家发改委进行认定。企业根据市场竞争需要设立的技术研发与创新机构，主要负责制定企业技术创新规划、开展产业技术研发、创造运用知识产权、建立技术标准体系、凝聚培养创新人才、构建协同创新网络、推进技术创新全过程实施。</w:t>
      </w:r>
    </w:p>
    <w:p w14:paraId="228112FA">
      <w:pPr>
        <w:ind w:firstLine="560" w:firstLineChars="200"/>
        <w:rPr>
          <w:rFonts w:hint="default"/>
          <w:lang w:val="en-US" w:eastAsia="zh-CN"/>
        </w:rPr>
      </w:pPr>
      <w:r>
        <w:rPr>
          <w:rFonts w:hint="default"/>
          <w:lang w:val="en-US" w:eastAsia="zh-CN"/>
        </w:rPr>
        <w:t>国家制造业单项冠军：国家制造业单项冠军由国家工信部进行认定。制造业单项冠军是指长期专注于制造业某些细分产品市场，生产技术或工艺国际领先，单项产品市场占有率位居全球或国内前列的企业，代表全球制造业细分领域最高发展水平、最强市场实力。</w:t>
      </w:r>
    </w:p>
    <w:p w14:paraId="288DDC43">
      <w:pPr>
        <w:ind w:firstLine="560" w:firstLineChars="200"/>
        <w:rPr>
          <w:rFonts w:hint="default"/>
          <w:lang w:val="en-US" w:eastAsia="zh-CN"/>
        </w:rPr>
      </w:pPr>
      <w:r>
        <w:rPr>
          <w:rFonts w:hint="default"/>
          <w:lang w:val="en-US" w:eastAsia="zh-CN"/>
        </w:rPr>
        <w:t>北京市“隐形冠军”：北京市隐形冠军企业是北京市经济和信息化局与北京市工商业联合会共同开展的荣誉资质认定工作。“隐形冠军”是指长期专注于某一细分行业产品的研发、生产和经营，具有较高市场份额的中小企业。它们通常不为公众所熟知，但在细分市场上占据绝大部分份额，其产品、服务很难被模仿和超越。</w:t>
      </w:r>
    </w:p>
    <w:p w14:paraId="56B2A32B">
      <w:pPr>
        <w:ind w:firstLine="560" w:firstLineChars="200"/>
        <w:rPr>
          <w:rFonts w:hint="default"/>
          <w:lang w:val="en-US" w:eastAsia="zh-CN"/>
        </w:rPr>
      </w:pPr>
      <w:r>
        <w:rPr>
          <w:rFonts w:hint="default"/>
          <w:lang w:val="en-US" w:eastAsia="zh-CN"/>
        </w:rPr>
        <w:t>北京市人民政府质量管理奖和北京市人民政府质量管理奖提名奖：北京市人民政府质量管理奖和北京市人民政府质量管理奖提名奖由北京市人民政府质量管理奖评审委员会评审。是北京市人民政府设立的市级质量管理领域最高荣誉，用于表彰在北京市注册登记、符合首都功能定位及产业政策、质量管理成效显著且取得显著经济效益和社会效益的组织。</w:t>
      </w:r>
    </w:p>
    <w:p w14:paraId="15113514">
      <w:pPr>
        <w:ind w:firstLine="560" w:firstLineChars="200"/>
        <w:rPr>
          <w:rFonts w:hint="default"/>
          <w:lang w:val="en-US" w:eastAsia="zh-CN"/>
        </w:rPr>
      </w:pPr>
      <w:r>
        <w:rPr>
          <w:rFonts w:hint="default"/>
          <w:lang w:val="en-US" w:eastAsia="zh-CN"/>
        </w:rPr>
        <w:t>国家智能制造标杆企业：国家智能制造标杆企业由工业和信息化部、国家发展改革委、财政部、国务院国资委、市场监管总局、国家数据局联合进行认定。指在智能制造领域具有行业领先地位，能够起到示范引领作用的企业。</w:t>
      </w:r>
    </w:p>
    <w:p w14:paraId="0C38F816">
      <w:pPr>
        <w:ind w:firstLine="560" w:firstLineChars="200"/>
        <w:rPr>
          <w:rFonts w:hint="default"/>
          <w:lang w:val="en-US" w:eastAsia="zh-CN"/>
        </w:rPr>
      </w:pPr>
      <w:r>
        <w:rPr>
          <w:rFonts w:hint="default"/>
          <w:lang w:val="en-US" w:eastAsia="zh-CN"/>
        </w:rPr>
        <w:t>智能制造示范工厂：指应用智能制造技术，实现生产过程自动化、数字化、网络化和智能化的工厂。智能制造示范工厂由工业和信息化部、国家发展改革委、财政部、国务院国资委、市场监管总局联合进行认定。</w:t>
      </w:r>
    </w:p>
    <w:p w14:paraId="7B7990CD">
      <w:pPr>
        <w:ind w:firstLine="560" w:firstLineChars="200"/>
        <w:rPr>
          <w:rFonts w:hint="default"/>
          <w:lang w:val="en-US" w:eastAsia="zh-CN"/>
        </w:rPr>
      </w:pPr>
      <w:r>
        <w:rPr>
          <w:rFonts w:hint="default"/>
          <w:lang w:val="en-US" w:eastAsia="zh-CN"/>
        </w:rPr>
        <w:t>世界灯塔工厂：指在全球范围内智能制造和工业4.0方面取得显著成就的工厂。世界灯塔工厂由世界经济论坛与麦肯锡合作评选。</w:t>
      </w:r>
    </w:p>
    <w:p w14:paraId="05C49C5A">
      <w:pPr>
        <w:ind w:firstLine="560" w:firstLineChars="200"/>
        <w:rPr>
          <w:rFonts w:hint="default"/>
          <w:lang w:val="en-US" w:eastAsia="zh-CN"/>
        </w:rPr>
      </w:pPr>
      <w:r>
        <w:rPr>
          <w:rFonts w:hint="default"/>
          <w:lang w:val="en-US" w:eastAsia="zh-CN"/>
        </w:rPr>
        <w:t>绿色工厂：实现用地集约化、原料无害化、生产洁净化、废物资源化、能源低碳化的工厂。北京市级和国家级绿色工厂分别由北京市经济和信息化局、工业和信息化部进行认定。</w:t>
      </w:r>
    </w:p>
    <w:p w14:paraId="7987923E">
      <w:pPr>
        <w:ind w:firstLine="560" w:firstLineChars="200"/>
        <w:rPr>
          <w:rFonts w:hint="default"/>
          <w:lang w:val="en-US" w:eastAsia="zh-CN"/>
        </w:rPr>
      </w:pPr>
      <w:r>
        <w:rPr>
          <w:rFonts w:hint="default"/>
          <w:lang w:val="en-US" w:eastAsia="zh-CN"/>
        </w:rPr>
        <w:t>数字化达标：规模以上制造业企业达到北京制造业企业数字化转型达标指标，需满足5个制造过程指标中的3项，或满足5个制造过程指标中的2项和效益优化指标中的1项或实现与之相当水平（智能制造成熟度贯标达二级及以上、数字化转型成熟度评定为三星及以上、通过两化融合贯标、数据管理能力成熟度评定为三级及以上、评为北京市智能工厂和数字化车间、工业和信息化部智能制造示范工厂、工业和信息化部5G全链接工厂等），视为数字化转型达标。</w:t>
      </w:r>
    </w:p>
    <w:p w14:paraId="50208D5D">
      <w:pPr>
        <w:ind w:firstLine="560" w:firstLineChars="200"/>
        <w:rPr>
          <w:rFonts w:hint="default"/>
          <w:lang w:val="en-US" w:eastAsia="zh-CN"/>
        </w:rPr>
      </w:pPr>
      <w:r>
        <w:rPr>
          <w:rFonts w:hint="default"/>
          <w:lang w:val="en-US" w:eastAsia="zh-CN"/>
        </w:rPr>
        <w:t>首台（套）：是指经过创新，其品种、规格、架构或技术参数等有重大突破，具有知识产权属于国内首次自主研发的成套设备、整机设备、核心部件、控制系统、新材料和软件系统等。北京市级首台（套）由北京市发展和改革委员会进行认定。国家级首台（套）由国家市场监督管理总局会同国家发展和改革委员会、科学技术部、工业和信息化部、国家知识产权局等五部门联合认定。</w:t>
      </w:r>
    </w:p>
    <w:p w14:paraId="68480097">
      <w:pPr>
        <w:ind w:firstLine="560" w:firstLineChars="200"/>
        <w:rPr>
          <w:rFonts w:hint="default"/>
          <w:lang w:val="en-US" w:eastAsia="zh-CN"/>
        </w:rPr>
      </w:pPr>
      <w:r>
        <w:rPr>
          <w:rFonts w:hint="default"/>
          <w:lang w:val="en-US" w:eastAsia="zh-CN"/>
        </w:rPr>
        <w:t>产业服务平台：包括但不限于国家、省级授牌的小型微型企业创业创新示范基地、中小企业公共服务示范平台、创业孵化示范基地、科技企业孵化器、北京市试点园（人工智能领域）。</w:t>
      </w:r>
    </w:p>
    <w:p w14:paraId="1DC507EF">
      <w:pPr>
        <w:ind w:firstLine="560" w:firstLineChars="200"/>
        <w:rPr>
          <w:rFonts w:hint="default"/>
          <w:lang w:val="en-US" w:eastAsia="zh-CN"/>
        </w:rPr>
      </w:pPr>
      <w:r>
        <w:rPr>
          <w:rFonts w:hint="default"/>
          <w:lang w:val="en-US" w:eastAsia="zh-CN"/>
        </w:rPr>
        <w:t>国家授牌的小型微型企业创业创新示范基地：国家小型微型企业创业创新示范基地是经工业和信息化部公告的小型微型企业创业创新示范基地，是由法人单位建设或运营，聚集各类创业创新服务资源，为小微企业提供有效服务支撑的载体和场所。示范基地具有基础设施完备、运营管理规范、商业模式清晰、创新链完整、产业链协同、服务功能齐全、服务业绩突出、社会公信度高、示范带动作用强等特点。</w:t>
      </w:r>
    </w:p>
    <w:p w14:paraId="566C57FE">
      <w:pPr>
        <w:ind w:firstLine="560" w:firstLineChars="200"/>
        <w:rPr>
          <w:rFonts w:hint="default"/>
          <w:lang w:val="en-US" w:eastAsia="zh-CN"/>
        </w:rPr>
      </w:pPr>
      <w:r>
        <w:rPr>
          <w:rFonts w:hint="default"/>
          <w:lang w:val="en-US" w:eastAsia="zh-CN"/>
        </w:rPr>
        <w:t>北京市小型微型企业创业创新示范基地是指经北京市经济和信息化局认定，由具备独立法人资格的企业运营管理，集聚创业创新服务资源，为小微企业提供空间场所和支撑服务的载体。</w:t>
      </w:r>
    </w:p>
    <w:p w14:paraId="5684D75E">
      <w:pPr>
        <w:ind w:firstLine="560" w:firstLineChars="200"/>
        <w:rPr>
          <w:rFonts w:hint="default"/>
          <w:lang w:val="en-US" w:eastAsia="zh-CN"/>
        </w:rPr>
      </w:pPr>
      <w:r>
        <w:rPr>
          <w:rFonts w:hint="default"/>
          <w:lang w:val="en-US" w:eastAsia="zh-CN"/>
        </w:rPr>
        <w:t>中小企业公共服务示范平台：是指由法人单位建设和运营，为中小企业提供信息、投融资、创业、技术创新、培训、管理咨询、市场开拓、法律等公共服务，业绩突出、公信度高、服务面广，具有示范带动作用的服务平台。北京市级和国家级中小企业公共服务示范平台分别由北京市经济和信息化局、工业和信息化部进行认定。</w:t>
      </w:r>
    </w:p>
    <w:p w14:paraId="00C15ADC">
      <w:pPr>
        <w:ind w:firstLine="560" w:firstLineChars="200"/>
        <w:rPr>
          <w:rFonts w:hint="default"/>
          <w:lang w:val="en-US" w:eastAsia="zh-CN"/>
        </w:rPr>
      </w:pPr>
      <w:r>
        <w:rPr>
          <w:rFonts w:hint="default"/>
          <w:lang w:val="en-US" w:eastAsia="zh-CN"/>
        </w:rPr>
        <w:t>创业孵化示范基地:北京市创业孵化示范基地是由北京市人力资源和社会保障局认定的创业孵化载体，旨在通过提供创业指导、资源对接等服务，帮助初创企业成长，推动就业创业工作。</w:t>
      </w:r>
    </w:p>
    <w:p w14:paraId="22AD2A53">
      <w:pPr>
        <w:ind w:firstLine="560" w:firstLineChars="200"/>
        <w:rPr>
          <w:rFonts w:hint="default"/>
          <w:lang w:val="en-US" w:eastAsia="zh-CN"/>
        </w:rPr>
      </w:pPr>
      <w:r>
        <w:rPr>
          <w:rFonts w:hint="default"/>
          <w:lang w:val="en-US" w:eastAsia="zh-CN"/>
        </w:rPr>
        <w:t>科技企业孵化器:科技型企业孵化器是指以促进科技成果转化和产业化、孵化科技型企业、弘扬企业家精神为宗旨，为科技型初创企业和创业团队提供经营设施、创业辅导、技术支持、市场拓展、投资融资、管理咨询等专业服务的科技创业服务机构。北京科技企业孵化器由北京市科学技术委员会批准确定，国家级科技企业孵化器由工业和信息化部认定，分为‌标准级‌和‌卓越级‌两类。</w:t>
      </w:r>
    </w:p>
    <w:p w14:paraId="2C013C91">
      <w:pPr>
        <w:ind w:firstLine="560" w:firstLineChars="200"/>
        <w:rPr>
          <w:rFonts w:hint="default"/>
          <w:lang w:val="en-US" w:eastAsia="zh-CN"/>
        </w:rPr>
      </w:pPr>
      <w:r>
        <w:rPr>
          <w:rFonts w:hint="default"/>
          <w:lang w:val="en-US" w:eastAsia="zh-CN"/>
        </w:rPr>
        <w:t>北京市试点园（人工智能领域）:由北京市中共北京市委军民融合发展委员会办公室认定的北京市试点园（人工智能领域）。</w:t>
      </w:r>
    </w:p>
    <w:p w14:paraId="1E4438CD">
      <w:pPr>
        <w:ind w:firstLine="560" w:firstLineChars="200"/>
        <w:rPr>
          <w:rFonts w:hint="default"/>
          <w:lang w:val="en-US" w:eastAsia="zh-CN"/>
        </w:rPr>
      </w:pPr>
      <w:r>
        <w:rPr>
          <w:rFonts w:hint="default"/>
          <w:lang w:val="en-US" w:eastAsia="zh-CN"/>
        </w:rPr>
        <w:t>https://www.bjmtg.gov.cn/bjmtg/2024zcjd/202511/9f585a1a65e74fb4b3cb09456ed33276.shtml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8A372D"/>
    <w:rsid w:val="09BA3767"/>
    <w:rsid w:val="0A3D2F70"/>
    <w:rsid w:val="0B9079F1"/>
    <w:rsid w:val="0E1238D7"/>
    <w:rsid w:val="0E592DD6"/>
    <w:rsid w:val="0EBE39E4"/>
    <w:rsid w:val="0F033741"/>
    <w:rsid w:val="0F9E1127"/>
    <w:rsid w:val="0FC26D8E"/>
    <w:rsid w:val="122C71D3"/>
    <w:rsid w:val="12B6109D"/>
    <w:rsid w:val="135C6A68"/>
    <w:rsid w:val="14AC3169"/>
    <w:rsid w:val="14BA55A9"/>
    <w:rsid w:val="16001761"/>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71C076E"/>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8D5360F"/>
    <w:rsid w:val="39C13035"/>
    <w:rsid w:val="3B005163"/>
    <w:rsid w:val="3BC5648D"/>
    <w:rsid w:val="3C131F35"/>
    <w:rsid w:val="3C8B707E"/>
    <w:rsid w:val="3CC7041B"/>
    <w:rsid w:val="3D242F7A"/>
    <w:rsid w:val="3E9C40F3"/>
    <w:rsid w:val="40B15178"/>
    <w:rsid w:val="4139196E"/>
    <w:rsid w:val="417A5F93"/>
    <w:rsid w:val="4296377D"/>
    <w:rsid w:val="42F8070A"/>
    <w:rsid w:val="430E0353"/>
    <w:rsid w:val="433C38D6"/>
    <w:rsid w:val="43530137"/>
    <w:rsid w:val="441C68B9"/>
    <w:rsid w:val="446948F1"/>
    <w:rsid w:val="45637541"/>
    <w:rsid w:val="45B9632A"/>
    <w:rsid w:val="47407E1B"/>
    <w:rsid w:val="479917B8"/>
    <w:rsid w:val="480F418D"/>
    <w:rsid w:val="485C7A85"/>
    <w:rsid w:val="486F5D2C"/>
    <w:rsid w:val="4B077B9F"/>
    <w:rsid w:val="4CF97814"/>
    <w:rsid w:val="4D797ECA"/>
    <w:rsid w:val="4E7271B8"/>
    <w:rsid w:val="4EB31BF9"/>
    <w:rsid w:val="4EC61E40"/>
    <w:rsid w:val="4EF23FDF"/>
    <w:rsid w:val="4F1A1801"/>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EC9405A"/>
    <w:rsid w:val="6F4638FD"/>
    <w:rsid w:val="702831D6"/>
    <w:rsid w:val="703776C9"/>
    <w:rsid w:val="70956FE4"/>
    <w:rsid w:val="709D2305"/>
    <w:rsid w:val="71020CE1"/>
    <w:rsid w:val="734325A8"/>
    <w:rsid w:val="73F7433F"/>
    <w:rsid w:val="756F626F"/>
    <w:rsid w:val="75930F1E"/>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1600</Words>
  <Characters>1826</Characters>
  <Lines>1</Lines>
  <Paragraphs>1</Paragraphs>
  <TotalTime>0</TotalTime>
  <ScaleCrop>false</ScaleCrop>
  <LinksUpToDate>false</LinksUpToDate>
  <CharactersWithSpaces>1828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2025-11-04T09:33:01Z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9455805BFEE144BD8910C398433E6944_13</vt:lpwstr>
  </property>
  <property fmtid="{D5CDD505-2E9C-101B-9397-08002B2CF9AE}" pid="4" name="KSOTemplateDocerSaveRecord">
    <vt:lpwstr>eyJoZGlkIjoiMjIxMjI5YjhlNTAxYzUyOTYyYWZlMGFjYmE4ZTczY2EiLCJ1c2VySWQiOiIxNDU2NzYxMDUwIn0=</vt:lpwstr>
  </property>
</Properties>
</file>