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2025年度第五批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“昌平区育新企业”公示名单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5"/>
        <w:tblW w:w="8750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7"/>
        <w:gridCol w:w="5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序  号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北京米穗科技有限公司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德明神州生物工程（北京）有限公司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北京齐禾生物科技有限公司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北京市古韵流村食品科技有限公司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生生易（北京）科技有限公司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北京图源科创技术有限公司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北京国知慧和科技有限公司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国拓化能环境科技（北京）有限公司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北京禾尔生健康科技有限公司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北京科德诺思技术有限公司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医铭康达（北京）生物医药有限公司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松延动力（北京）科技有限公司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7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北京汇纯通科技有限公司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5BF92EB-759E-4A9B-8657-1ADD130CD3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E05062-99F3-4EE0-A6EB-95635AB3C15B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3" w:fontKey="{F500933A-F402-4FB6-9C1F-C016D82751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1CF4523"/>
    <w:rsid w:val="01A30BC2"/>
    <w:rsid w:val="0C2C3971"/>
    <w:rsid w:val="0DAC357C"/>
    <w:rsid w:val="12E4551D"/>
    <w:rsid w:val="167012FB"/>
    <w:rsid w:val="21CF4523"/>
    <w:rsid w:val="2290237D"/>
    <w:rsid w:val="299B6436"/>
    <w:rsid w:val="2A246F9E"/>
    <w:rsid w:val="5A1D010F"/>
    <w:rsid w:val="68891CAA"/>
    <w:rsid w:val="7339383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527</Characters>
  <Lines>0</Lines>
  <Paragraphs>0</Paragraphs>
  <TotalTime>0</TotalTime>
  <ScaleCrop>false</ScaleCrop>
  <LinksUpToDate>false</LinksUpToDate>
  <CharactersWithSpaces>529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2023-02-20T05:45:00Z</dcterms:created>
  <dc:creator>Admin</dc:creator>
  <cp:lastModifiedBy>XKY</cp:lastModifiedBy>
  <dcterms:modified xsi:type="dcterms:W3CDTF">2025-11-03T06:31:05Z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72BFC202808049A2A37A5AAA738DB514_13</vt:lpwstr>
  </property>
  <property fmtid="{D5CDD505-2E9C-101B-9397-08002B2CF9AE}" pid="4" name="KSOTemplateDocerSaveRecord">
    <vt:lpwstr>eyJoZGlkIjoiMGQyNTZkM2E1OTdjNzQ1ODBjNzg2MzM2NTA3NjNmMjMiLCJ1c2VySWQiOiI1NTk1NjUyODgifQ==</vt:lpwstr>
  </property>
</Properties>
</file>