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default" w:ascii="Times New Roman" w:hAnsi="Times New Roman" w:eastAsia="方正小标宋简体" w:cs="Times New Roman"/>
          <w:color w:val="auto"/>
          <w:sz w:val="44"/>
          <w:szCs w:val="44"/>
          <w:highlight w:val="none"/>
        </w:rPr>
      </w:pPr>
      <w:bookmarkStart w:id="1" w:name="_GoBack"/>
      <w:r>
        <w:rPr>
          <w:rFonts w:hint="default" w:ascii="Times New Roman" w:hAnsi="Times New Roman" w:eastAsia="方正小标宋简体" w:cs="Times New Roman"/>
          <w:color w:val="auto"/>
          <w:sz w:val="44"/>
          <w:szCs w:val="44"/>
          <w:highlight w:val="none"/>
        </w:rPr>
        <w:t>《北京市石景山区支持数据要素市场高质量发展的若干措施》实施细则</w:t>
      </w:r>
    </w:p>
    <w:bookmarkEnd w:id="1"/>
    <w:p>
      <w:pPr>
        <w:spacing w:line="560" w:lineRule="exact"/>
        <w:rPr>
          <w:rFonts w:hint="default" w:ascii="Times New Roman" w:hAnsi="Times New Roman" w:cs="Times New Roman"/>
          <w:color w:val="auto"/>
          <w:highlight w:val="none"/>
        </w:rPr>
      </w:pPr>
    </w:p>
    <w:p>
      <w:pPr>
        <w:pStyle w:val="3"/>
        <w:tabs>
          <w:tab w:val="left" w:pos="0"/>
        </w:tabs>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为贯彻落实党中央、国务院关于构建数据基础制度更好发挥数据要素作用的决策部署，根据《北京市石景山区支持数据要素市场高质量发展的若干措施》（以下简称《措施》），制定本实施细则。</w:t>
      </w:r>
    </w:p>
    <w:p>
      <w:pPr>
        <w:snapToGrid w:val="0"/>
        <w:spacing w:line="560" w:lineRule="exact"/>
        <w:ind w:firstLine="640" w:firstLineChars="200"/>
        <w:outlineLvl w:val="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第一部分 总则</w:t>
      </w:r>
    </w:p>
    <w:p>
      <w:pPr>
        <w:snapToGrid w:val="0"/>
        <w:spacing w:line="560" w:lineRule="exact"/>
        <w:ind w:firstLine="640" w:firstLineChars="20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（一）支持对象</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本办法支持对象为</w:t>
      </w:r>
      <w:r>
        <w:rPr>
          <w:rFonts w:hint="default" w:ascii="Times New Roman" w:hAnsi="Times New Roman" w:eastAsia="仿宋_GB2312" w:cs="Times New Roman"/>
          <w:color w:val="auto"/>
          <w:sz w:val="32"/>
          <w:szCs w:val="32"/>
          <w:highlight w:val="none"/>
        </w:rPr>
        <w:t>在北京市石景山区行政区域内依法合规开展经营活动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诚信状况良好</w:t>
      </w:r>
      <w:r>
        <w:rPr>
          <w:rStyle w:val="8"/>
          <w:rFonts w:hint="default" w:ascii="宋体" w:hAnsi="宋体" w:eastAsia="宋体" w:cs="宋体"/>
          <w:color w:val="auto"/>
          <w:sz w:val="32"/>
          <w:szCs w:val="32"/>
          <w:highlight w:val="none"/>
        </w:rPr>
        <w:footnoteReference w:id="0"/>
      </w:r>
      <w:r>
        <w:rPr>
          <w:rFonts w:hint="default" w:ascii="Times New Roman" w:hAnsi="Times New Roman" w:eastAsia="仿宋_GB2312" w:cs="Times New Roman"/>
          <w:color w:val="auto"/>
          <w:sz w:val="32"/>
          <w:szCs w:val="32"/>
          <w:highlight w:val="none"/>
        </w:rPr>
        <w:t>的企业或机构。</w:t>
      </w:r>
      <w:r>
        <w:rPr>
          <w:rFonts w:hint="default" w:ascii="Times New Roman" w:hAnsi="Times New Roman" w:eastAsia="仿宋_GB2312" w:cs="Times New Roman"/>
          <w:color w:val="auto"/>
          <w:sz w:val="32"/>
          <w:szCs w:val="32"/>
          <w:highlight w:val="none"/>
        </w:rPr>
        <w:tab/>
      </w:r>
    </w:p>
    <w:p>
      <w:pPr>
        <w:snapToGrid w:val="0"/>
        <w:spacing w:line="560" w:lineRule="exact"/>
        <w:ind w:firstLine="640" w:firstLineChars="20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（二）资金安排</w:t>
      </w:r>
    </w:p>
    <w:p>
      <w:pPr>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《措施》给予的项目支持资金，依据申报条款认定、评审情况，根据石景山区年度财政资金预算情况，予以安排。</w:t>
      </w:r>
    </w:p>
    <w:p>
      <w:pPr>
        <w:snapToGrid w:val="0"/>
        <w:spacing w:line="560" w:lineRule="exact"/>
        <w:ind w:firstLine="640" w:firstLineChars="200"/>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第二部分 申报条件和支持标准</w:t>
      </w:r>
    </w:p>
    <w:p>
      <w:pPr>
        <w:pStyle w:val="3"/>
        <w:tabs>
          <w:tab w:val="left" w:pos="0"/>
        </w:tabs>
        <w:spacing w:line="560" w:lineRule="exact"/>
        <w:ind w:firstLine="640" w:firstLineChars="200"/>
        <w:jc w:val="both"/>
        <w:outlineLvl w:val="1"/>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一、支持建设数据创新平台</w:t>
      </w:r>
    </w:p>
    <w:p>
      <w:pPr>
        <w:pStyle w:val="3"/>
        <w:tabs>
          <w:tab w:val="left" w:pos="0"/>
        </w:tabs>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本条参照《石景山区推进北京国际科技创新中心建设加快创</w:t>
      </w:r>
      <w:r>
        <w:rPr>
          <w:rFonts w:hint="default" w:ascii="Times New Roman" w:hAnsi="Times New Roman" w:eastAsia="仿宋_GB2312" w:cs="Times New Roman"/>
          <w:color w:val="auto"/>
          <w:spacing w:val="-6"/>
          <w:sz w:val="32"/>
          <w:szCs w:val="32"/>
          <w:highlight w:val="none"/>
        </w:rPr>
        <w:t>新发展支持办法》</w:t>
      </w:r>
      <w:r>
        <w:rPr>
          <w:rFonts w:hint="default" w:ascii="仿宋_GB2312" w:hAnsi="仿宋_GB2312" w:eastAsia="仿宋_GB2312" w:cs="仿宋_GB2312"/>
          <w:color w:val="auto"/>
          <w:kern w:val="2"/>
          <w:sz w:val="32"/>
          <w:szCs w:val="32"/>
          <w:highlight w:val="none"/>
          <w:lang w:val="en-US" w:eastAsia="zh-CN" w:bidi="ar-SA"/>
        </w:rPr>
        <w:t>（石园科发〔2024〕2号</w:t>
      </w:r>
      <w:r>
        <w:rPr>
          <w:rFonts w:hint="default" w:ascii="Times New Roman" w:hAnsi="Times New Roman" w:eastAsia="仿宋_GB2312" w:cs="Times New Roman"/>
          <w:color w:val="auto"/>
          <w:spacing w:val="-6"/>
          <w:sz w:val="32"/>
          <w:szCs w:val="32"/>
          <w:highlight w:val="none"/>
        </w:rPr>
        <w:t>）的第六条</w:t>
      </w:r>
      <w:r>
        <w:rPr>
          <w:rFonts w:hint="eastAsia" w:ascii="Times New Roman" w:hAnsi="Times New Roman" w:eastAsia="仿宋_GB2312" w:cs="Times New Roman"/>
          <w:color w:val="auto"/>
          <w:spacing w:val="-6"/>
          <w:sz w:val="32"/>
          <w:szCs w:val="32"/>
          <w:highlight w:val="none"/>
          <w:lang w:eastAsia="zh-CN"/>
        </w:rPr>
        <w:t>进行兑现</w:t>
      </w:r>
      <w:r>
        <w:rPr>
          <w:rFonts w:hint="default" w:ascii="Times New Roman" w:hAnsi="Times New Roman" w:eastAsia="仿宋_GB2312" w:cs="Times New Roman"/>
          <w:color w:val="auto"/>
          <w:spacing w:val="-6"/>
          <w:sz w:val="32"/>
          <w:szCs w:val="32"/>
          <w:highlight w:val="none"/>
        </w:rPr>
        <w:t>。</w:t>
      </w:r>
    </w:p>
    <w:p>
      <w:pPr>
        <w:pStyle w:val="3"/>
        <w:tabs>
          <w:tab w:val="left" w:pos="0"/>
        </w:tabs>
        <w:spacing w:line="560" w:lineRule="exact"/>
        <w:ind w:firstLine="640" w:firstLineChars="200"/>
        <w:jc w:val="both"/>
        <w:outlineLvl w:val="1"/>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二、支持数据基础设施建设</w:t>
      </w:r>
    </w:p>
    <w:p>
      <w:pPr>
        <w:widowControl/>
        <w:numPr>
          <w:ilvl w:val="0"/>
          <w:numId w:val="1"/>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申报条件</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1.数据基础设施建设项目包括可信数据空间、算力调度平台、数据标注平台。</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2.申报单位应具备建设平台所需的自筹资金、人才条件、研发能力以及完成项目所需的组织管理和协调能力。</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3.申报单位具有健全的财务管理机构，有完善的项目管理和财务管理制度，切实履行在项目申请、组织实施、验收和经费使用等方面的管理职责，不得编报虚假预算、套取财政资金。</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4.数据基础设施运营投入包括设备购置（租赁）费用、智能化技改费用、数据治理费用、运营人员成本费用、合规与法律费用、应用推广费用等。运营投入核算</w:t>
      </w:r>
      <w:r>
        <w:rPr>
          <w:rFonts w:hint="eastAsia" w:ascii="仿宋_GB2312" w:hAnsi="仿宋_GB2312" w:eastAsia="仿宋_GB2312" w:cs="仿宋_GB2312"/>
          <w:color w:val="auto"/>
          <w:kern w:val="2"/>
          <w:sz w:val="32"/>
          <w:szCs w:val="32"/>
          <w:highlight w:val="none"/>
          <w:lang w:val="en-US" w:eastAsia="zh-CN" w:bidi="ar-SA"/>
        </w:rPr>
        <w:t>以</w:t>
      </w:r>
      <w:r>
        <w:rPr>
          <w:rFonts w:hint="default" w:ascii="仿宋_GB2312" w:hAnsi="仿宋_GB2312" w:eastAsia="仿宋_GB2312" w:cs="仿宋_GB2312"/>
          <w:color w:val="auto"/>
          <w:kern w:val="2"/>
          <w:sz w:val="32"/>
          <w:szCs w:val="32"/>
          <w:highlight w:val="none"/>
          <w:lang w:val="en-US" w:eastAsia="zh-CN" w:bidi="ar-SA"/>
        </w:rPr>
        <w:t>区财政局、区政务和数据局口径为准。</w:t>
      </w:r>
    </w:p>
    <w:p>
      <w:pPr>
        <w:pStyle w:val="3"/>
        <w:tabs>
          <w:tab w:val="left" w:pos="0"/>
        </w:tabs>
        <w:spacing w:line="56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5.</w:t>
      </w:r>
      <w:r>
        <w:rPr>
          <w:rFonts w:hint="eastAsia" w:ascii="仿宋_GB2312" w:eastAsia="仿宋_GB2312"/>
          <w:color w:val="auto"/>
          <w:sz w:val="32"/>
          <w:szCs w:val="32"/>
          <w:highlight w:val="none"/>
          <w:lang w:val="en-US" w:eastAsia="zh-CN"/>
        </w:rPr>
        <w:t>本项目在执行期间如遇国家及本市、本区相关政策和法律法规调整，以及国家、行业等相关标准规范变动，申报条件将进行相应调整。</w:t>
      </w:r>
    </w:p>
    <w:p>
      <w:pPr>
        <w:widowControl/>
        <w:numPr>
          <w:ilvl w:val="0"/>
          <w:numId w:val="1"/>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支持标准</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根据该领域的参考量化指标，组织专家对符合要求的数据基础设施建设项目进行综合评分（评分指标详见表1、表2和表3），根据综合得分计算得出实际支持资金。</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综合得分≥90分评定为“优秀”，按照不超过项目实际运营投入的30%给予支持（计算公式：项目实际运营投入×30%×综合得分÷100=支持资金）；70分≤综合得分&lt;90分评定为“良好”，按照不超过项目实际运营投入的20%给予支持（计算公式：项目实际运营投入×20%×综合得分÷100=支持资金）；60分≤综合得分&lt;70分评定为“合格”，按照不超过项目实际运营投入的10%给予支持（计算公式：项目实际运营投入×10%×综合得分÷100=支持资金）；60分以下不予支持。每年给予一次性最高500万元支持。此支持标准适用于数据基础设施的可信数据空间、算力调度平台和数据</w:t>
      </w:r>
      <w:r>
        <w:rPr>
          <w:rFonts w:hint="eastAsia" w:ascii="仿宋_GB2312" w:hAnsi="仿宋_GB2312" w:eastAsia="仿宋_GB2312" w:cs="仿宋_GB2312"/>
          <w:color w:val="auto"/>
          <w:kern w:val="2"/>
          <w:sz w:val="32"/>
          <w:szCs w:val="32"/>
          <w:highlight w:val="none"/>
          <w:lang w:val="en-US" w:eastAsia="zh-CN" w:bidi="ar-SA"/>
        </w:rPr>
        <w:t>标注</w:t>
      </w:r>
      <w:r>
        <w:rPr>
          <w:rFonts w:hint="default" w:ascii="仿宋_GB2312" w:hAnsi="仿宋_GB2312" w:eastAsia="仿宋_GB2312" w:cs="仿宋_GB2312"/>
          <w:color w:val="auto"/>
          <w:kern w:val="2"/>
          <w:sz w:val="32"/>
          <w:szCs w:val="32"/>
          <w:highlight w:val="none"/>
          <w:lang w:val="en-US" w:eastAsia="zh-CN" w:bidi="ar-SA"/>
        </w:rPr>
        <w:t>平台。</w:t>
      </w:r>
    </w:p>
    <w:p>
      <w:pPr>
        <w:pStyle w:val="3"/>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表</w:t>
      </w:r>
      <w:r>
        <w:rPr>
          <w:rFonts w:hint="default" w:ascii="仿宋_GB2312" w:hAnsi="仿宋_GB2312" w:eastAsia="仿宋_GB2312" w:cs="仿宋_GB2312"/>
          <w:color w:val="auto"/>
          <w:kern w:val="2"/>
          <w:sz w:val="28"/>
          <w:szCs w:val="28"/>
          <w:highlight w:val="none"/>
          <w:lang w:val="en-US" w:eastAsia="zh-CN" w:bidi="ar-SA"/>
        </w:rPr>
        <w:t xml:space="preserve"> </w:t>
      </w:r>
      <w:r>
        <w:rPr>
          <w:rFonts w:hint="default" w:ascii="仿宋_GB2312" w:hAnsi="仿宋_GB2312" w:eastAsia="仿宋_GB2312" w:cs="仿宋_GB2312"/>
          <w:color w:val="auto"/>
          <w:kern w:val="2"/>
          <w:sz w:val="28"/>
          <w:szCs w:val="28"/>
          <w:highlight w:val="none"/>
          <w:lang w:val="en-US" w:eastAsia="zh-CN" w:bidi="ar-SA"/>
        </w:rPr>
        <w:fldChar w:fldCharType="begin"/>
      </w:r>
      <w:r>
        <w:rPr>
          <w:rFonts w:hint="default" w:ascii="仿宋_GB2312" w:hAnsi="仿宋_GB2312" w:eastAsia="仿宋_GB2312" w:cs="仿宋_GB2312"/>
          <w:color w:val="auto"/>
          <w:kern w:val="2"/>
          <w:sz w:val="28"/>
          <w:szCs w:val="28"/>
          <w:highlight w:val="none"/>
          <w:lang w:val="en-US" w:eastAsia="zh-CN" w:bidi="ar-SA"/>
        </w:rPr>
        <w:instrText xml:space="preserve"> SEQ 表 \* ARABIC </w:instrText>
      </w:r>
      <w:r>
        <w:rPr>
          <w:rFonts w:hint="default" w:ascii="仿宋_GB2312" w:hAnsi="仿宋_GB2312" w:eastAsia="仿宋_GB2312" w:cs="仿宋_GB2312"/>
          <w:color w:val="auto"/>
          <w:kern w:val="2"/>
          <w:sz w:val="28"/>
          <w:szCs w:val="28"/>
          <w:highlight w:val="none"/>
          <w:lang w:val="en-US" w:eastAsia="zh-CN" w:bidi="ar-SA"/>
        </w:rPr>
        <w:fldChar w:fldCharType="separate"/>
      </w:r>
      <w:r>
        <w:rPr>
          <w:rFonts w:hint="default"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fldChar w:fldCharType="end"/>
      </w:r>
      <w:r>
        <w:rPr>
          <w:rFonts w:hint="default" w:ascii="仿宋_GB2312" w:hAnsi="仿宋_GB2312" w:eastAsia="仿宋_GB2312" w:cs="仿宋_GB2312"/>
          <w:color w:val="auto"/>
          <w:kern w:val="2"/>
          <w:sz w:val="28"/>
          <w:szCs w:val="28"/>
          <w:highlight w:val="none"/>
          <w:lang w:val="en-US" w:eastAsia="zh-CN" w:bidi="ar-SA"/>
        </w:rPr>
        <w:t xml:space="preserve"> </w:t>
      </w:r>
      <w:r>
        <w:rPr>
          <w:rFonts w:hint="default" w:ascii="Times New Roman" w:hAnsi="Times New Roman" w:eastAsia="仿宋_GB2312" w:cs="Times New Roman"/>
          <w:b/>
          <w:bCs/>
          <w:color w:val="auto"/>
          <w:sz w:val="28"/>
          <w:szCs w:val="28"/>
          <w:highlight w:val="none"/>
        </w:rPr>
        <w:t>可信数据空间支持标准参考指标（</w:t>
      </w:r>
      <w:r>
        <w:rPr>
          <w:rFonts w:hint="default" w:ascii="仿宋_GB2312" w:hAnsi="仿宋_GB2312" w:eastAsia="仿宋_GB2312" w:cs="仿宋_GB2312"/>
          <w:color w:val="auto"/>
          <w:kern w:val="2"/>
          <w:sz w:val="28"/>
          <w:szCs w:val="28"/>
          <w:highlight w:val="none"/>
          <w:lang w:val="en-US" w:eastAsia="zh-CN" w:bidi="ar-SA"/>
        </w:rPr>
        <w:t>100</w:t>
      </w:r>
      <w:r>
        <w:rPr>
          <w:rFonts w:hint="default" w:ascii="Times New Roman" w:hAnsi="Times New Roman" w:eastAsia="仿宋_GB2312" w:cs="Times New Roman"/>
          <w:b/>
          <w:bCs/>
          <w:color w:val="auto"/>
          <w:sz w:val="28"/>
          <w:szCs w:val="28"/>
          <w:highlight w:val="none"/>
        </w:rPr>
        <w:t>分）</w:t>
      </w:r>
    </w:p>
    <w:tbl>
      <w:tblPr>
        <w:tblStyle w:val="6"/>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613"/>
        <w:gridCol w:w="2498"/>
        <w:gridCol w:w="4584"/>
      </w:tblGrid>
      <w:tr>
        <w:trPr>
          <w:trHeight w:val="90" w:hRule="atLeast"/>
          <w:tblHeader/>
        </w:trPr>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序号</w:t>
            </w:r>
          </w:p>
        </w:tc>
        <w:tc>
          <w:tcPr>
            <w:tcW w:w="16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（分值）</w:t>
            </w:r>
          </w:p>
        </w:tc>
        <w:tc>
          <w:tcPr>
            <w:tcW w:w="24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参考值/评定标准</w:t>
            </w:r>
          </w:p>
        </w:tc>
        <w:tc>
          <w:tcPr>
            <w:tcW w:w="45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评估细则</w:t>
            </w:r>
          </w:p>
        </w:tc>
      </w:tr>
      <w:tr>
        <w:trPr>
          <w:trHeight w:val="821"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p>
        </w:tc>
        <w:tc>
          <w:tcPr>
            <w:tcW w:w="161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经济效益（50）</w:t>
            </w:r>
          </w:p>
        </w:tc>
        <w:tc>
          <w:tcPr>
            <w:tcW w:w="249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可信数据空间</w:t>
            </w:r>
            <w:r>
              <w:rPr>
                <w:rFonts w:hint="eastAsia" w:ascii="仿宋_GB2312" w:hAnsi="仿宋_GB2312" w:eastAsia="仿宋_GB2312" w:cs="仿宋_GB2312"/>
                <w:color w:val="auto"/>
                <w:kern w:val="2"/>
                <w:sz w:val="28"/>
                <w:szCs w:val="28"/>
                <w:highlight w:val="none"/>
                <w:lang w:val="en-US" w:eastAsia="zh-CN" w:bidi="ar-SA"/>
              </w:rPr>
              <w:t>年</w:t>
            </w:r>
            <w:r>
              <w:rPr>
                <w:rFonts w:hint="default" w:ascii="仿宋_GB2312" w:hAnsi="仿宋_GB2312" w:eastAsia="仿宋_GB2312" w:cs="仿宋_GB2312"/>
                <w:color w:val="auto"/>
                <w:kern w:val="2"/>
                <w:sz w:val="28"/>
                <w:szCs w:val="28"/>
                <w:highlight w:val="none"/>
                <w:lang w:val="en-US" w:eastAsia="zh-CN" w:bidi="ar-SA"/>
              </w:rPr>
              <w:t>业务收入不低于3000万，且利润率不低于50%</w:t>
            </w:r>
          </w:p>
        </w:tc>
        <w:tc>
          <w:tcPr>
            <w:tcW w:w="45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1.可信数据空间</w:t>
            </w:r>
            <w:r>
              <w:rPr>
                <w:rFonts w:hint="eastAsia" w:ascii="仿宋_GB2312" w:hAnsi="仿宋_GB2312" w:eastAsia="仿宋_GB2312" w:cs="仿宋_GB2312"/>
                <w:color w:val="auto"/>
                <w:kern w:val="2"/>
                <w:sz w:val="28"/>
                <w:szCs w:val="28"/>
                <w:highlight w:val="none"/>
                <w:lang w:val="en-US" w:eastAsia="zh-CN" w:bidi="ar-SA"/>
              </w:rPr>
              <w:t>年</w:t>
            </w:r>
            <w:r>
              <w:rPr>
                <w:rFonts w:hint="default" w:ascii="仿宋_GB2312" w:hAnsi="仿宋_GB2312" w:eastAsia="仿宋_GB2312" w:cs="仿宋_GB2312"/>
                <w:color w:val="auto"/>
                <w:kern w:val="2"/>
                <w:sz w:val="28"/>
                <w:szCs w:val="28"/>
                <w:highlight w:val="none"/>
                <w:lang w:val="en-US" w:eastAsia="zh-CN" w:bidi="ar-SA"/>
              </w:rPr>
              <w:t>业务收入3000万，且利润率为50%，得10分；业务收入每增加2000万，</w:t>
            </w:r>
            <w:r>
              <w:rPr>
                <w:rFonts w:hint="eastAsia" w:ascii="仿宋_GB2312" w:hAnsi="仿宋_GB2312" w:eastAsia="仿宋_GB2312" w:cs="仿宋_GB2312"/>
                <w:color w:val="auto"/>
                <w:kern w:val="2"/>
                <w:sz w:val="28"/>
                <w:szCs w:val="28"/>
                <w:highlight w:val="none"/>
                <w:lang w:val="en-US" w:eastAsia="zh-CN" w:bidi="ar-SA"/>
              </w:rPr>
              <w:t>或</w:t>
            </w:r>
            <w:r>
              <w:rPr>
                <w:rFonts w:hint="default" w:ascii="仿宋_GB2312" w:hAnsi="仿宋_GB2312" w:eastAsia="仿宋_GB2312" w:cs="仿宋_GB2312"/>
                <w:color w:val="auto"/>
                <w:kern w:val="2"/>
                <w:sz w:val="28"/>
                <w:szCs w:val="28"/>
                <w:highlight w:val="none"/>
                <w:lang w:val="en-US" w:eastAsia="zh-CN" w:bidi="ar-SA"/>
              </w:rPr>
              <w:t>利润率每增加1%，满足一项加5分。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2.可信数据空间</w:t>
            </w:r>
            <w:r>
              <w:rPr>
                <w:rFonts w:hint="eastAsia" w:ascii="仿宋_GB2312" w:hAnsi="仿宋_GB2312" w:eastAsia="仿宋_GB2312" w:cs="仿宋_GB2312"/>
                <w:color w:val="auto"/>
                <w:kern w:val="2"/>
                <w:sz w:val="28"/>
                <w:szCs w:val="28"/>
                <w:highlight w:val="none"/>
                <w:lang w:val="en-US" w:eastAsia="zh-CN" w:bidi="ar-SA"/>
              </w:rPr>
              <w:t>年</w:t>
            </w:r>
            <w:r>
              <w:rPr>
                <w:rFonts w:hint="default" w:ascii="仿宋_GB2312" w:hAnsi="仿宋_GB2312" w:eastAsia="仿宋_GB2312" w:cs="仿宋_GB2312"/>
                <w:color w:val="auto"/>
                <w:kern w:val="2"/>
                <w:sz w:val="28"/>
                <w:szCs w:val="28"/>
                <w:highlight w:val="none"/>
                <w:lang w:val="en-US" w:eastAsia="zh-CN" w:bidi="ar-SA"/>
              </w:rPr>
              <w:t>业务收入&lt;3000万，</w:t>
            </w:r>
            <w:r>
              <w:rPr>
                <w:rFonts w:hint="eastAsia" w:ascii="仿宋_GB2312" w:hAnsi="仿宋_GB2312" w:eastAsia="仿宋_GB2312" w:cs="仿宋_GB2312"/>
                <w:color w:val="auto"/>
                <w:kern w:val="2"/>
                <w:sz w:val="28"/>
                <w:szCs w:val="28"/>
                <w:highlight w:val="none"/>
                <w:lang w:val="en-US" w:eastAsia="zh-CN" w:bidi="ar-SA"/>
              </w:rPr>
              <w:t>或</w:t>
            </w:r>
            <w:r>
              <w:rPr>
                <w:rFonts w:hint="default" w:ascii="仿宋_GB2312" w:hAnsi="仿宋_GB2312" w:eastAsia="仿宋_GB2312" w:cs="仿宋_GB2312"/>
                <w:color w:val="auto"/>
                <w:kern w:val="2"/>
                <w:sz w:val="28"/>
                <w:szCs w:val="28"/>
                <w:highlight w:val="none"/>
                <w:lang w:val="en-US" w:eastAsia="zh-CN" w:bidi="ar-SA"/>
              </w:rPr>
              <w:t>利润率低于50%，不得分。</w:t>
            </w:r>
          </w:p>
        </w:tc>
      </w:tr>
      <w:tr>
        <w:trPr>
          <w:trHeight w:val="968" w:hRule="atLeast"/>
        </w:trPr>
        <w:tc>
          <w:tcPr>
            <w:tcW w:w="803"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p>
        </w:tc>
        <w:tc>
          <w:tcPr>
            <w:tcW w:w="1613"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数据资源量（20）</w:t>
            </w:r>
          </w:p>
        </w:tc>
        <w:tc>
          <w:tcPr>
            <w:tcW w:w="7082" w:type="dxa"/>
            <w:gridSpan w:val="2"/>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借鉴</w:t>
            </w:r>
            <w:r>
              <w:rPr>
                <w:rFonts w:hint="default" w:ascii="仿宋_GB2312" w:hAnsi="仿宋_GB2312" w:eastAsia="仿宋_GB2312" w:cs="仿宋_GB2312"/>
                <w:color w:val="auto"/>
                <w:kern w:val="2"/>
                <w:sz w:val="28"/>
                <w:szCs w:val="28"/>
                <w:highlight w:val="none"/>
                <w:lang w:val="en-US" w:eastAsia="zh-CN" w:bidi="ar-SA"/>
              </w:rPr>
              <w:t>《2025年可信数据空间创新发展试点项目要素条</w:t>
            </w:r>
            <w:r>
              <w:rPr>
                <w:rFonts w:hint="eastAsia" w:ascii="仿宋_GB2312" w:hAnsi="仿宋_GB2312" w:eastAsia="仿宋_GB2312" w:cs="仿宋_GB2312"/>
                <w:color w:val="auto"/>
                <w:kern w:val="2"/>
                <w:sz w:val="28"/>
                <w:szCs w:val="28"/>
                <w:highlight w:val="none"/>
                <w:lang w:val="en-US" w:eastAsia="zh-CN" w:bidi="ar-SA"/>
              </w:rPr>
              <w:t>件</w:t>
            </w:r>
            <w:r>
              <w:rPr>
                <w:rFonts w:hint="default" w:ascii="仿宋_GB2312" w:hAnsi="仿宋_GB2312" w:eastAsia="仿宋_GB2312" w:cs="仿宋_GB2312"/>
                <w:color w:val="auto"/>
                <w:kern w:val="2"/>
                <w:sz w:val="28"/>
                <w:szCs w:val="28"/>
                <w:highlight w:val="none"/>
                <w:lang w:val="en-US" w:eastAsia="zh-CN" w:bidi="ar-SA"/>
              </w:rPr>
              <w:t>》要求，按照企业、行业和城市</w:t>
            </w:r>
            <w:r>
              <w:rPr>
                <w:rFonts w:hint="eastAsia" w:ascii="仿宋_GB2312" w:hAnsi="仿宋_GB2312" w:eastAsia="仿宋_GB2312" w:cs="仿宋_GB2312"/>
                <w:color w:val="auto"/>
                <w:kern w:val="2"/>
                <w:sz w:val="28"/>
                <w:szCs w:val="28"/>
                <w:highlight w:val="none"/>
                <w:lang w:val="en-US" w:eastAsia="zh-CN" w:bidi="ar-SA"/>
              </w:rPr>
              <w:t>可信数据空间</w:t>
            </w:r>
            <w:r>
              <w:rPr>
                <w:rFonts w:hint="default" w:ascii="仿宋_GB2312" w:hAnsi="仿宋_GB2312" w:eastAsia="仿宋_GB2312" w:cs="仿宋_GB2312"/>
                <w:color w:val="auto"/>
                <w:kern w:val="2"/>
                <w:sz w:val="28"/>
                <w:szCs w:val="28"/>
                <w:highlight w:val="none"/>
                <w:lang w:val="en-US" w:eastAsia="zh-CN" w:bidi="ar-SA"/>
              </w:rPr>
              <w:t>分类评定数据集数量：</w:t>
            </w:r>
          </w:p>
        </w:tc>
      </w:tr>
      <w:tr>
        <w:trPr>
          <w:trHeight w:val="793" w:hRule="atLeast"/>
        </w:trPr>
        <w:tc>
          <w:tcPr>
            <w:tcW w:w="803" w:type="dxa"/>
            <w:vMerge w:val="continue"/>
            <w:noWrap w:val="0"/>
            <w:vAlign w:val="center"/>
          </w:tcPr>
          <w:p>
            <w:pPr>
              <w:pStyle w:val="9"/>
              <w:widowControl w:val="0"/>
              <w:spacing w:line="460" w:lineRule="exact"/>
              <w:jc w:val="center"/>
              <w:rPr>
                <w:rFonts w:hint="default" w:ascii="Times New Roman" w:hAnsi="Times New Roman" w:eastAsia="仿宋_GB2312" w:cs="Times New Roman"/>
                <w:color w:val="auto"/>
                <w:sz w:val="28"/>
                <w:szCs w:val="28"/>
                <w:highlight w:val="none"/>
              </w:rPr>
            </w:pPr>
          </w:p>
        </w:tc>
        <w:tc>
          <w:tcPr>
            <w:tcW w:w="1613"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p>
        </w:tc>
        <w:tc>
          <w:tcPr>
            <w:tcW w:w="249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企业可信数据空间：开放数据集不少于10个</w:t>
            </w:r>
          </w:p>
        </w:tc>
        <w:tc>
          <w:tcPr>
            <w:tcW w:w="45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1.开放数据集10个，得10分。每增加一个数据集，加5分。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2.开放数据集&lt;10个，不得分。</w:t>
            </w:r>
          </w:p>
        </w:tc>
      </w:tr>
      <w:tr>
        <w:trPr>
          <w:trHeight w:val="1663" w:hRule="atLeast"/>
        </w:trPr>
        <w:tc>
          <w:tcPr>
            <w:tcW w:w="803" w:type="dxa"/>
            <w:vMerge w:val="continue"/>
            <w:noWrap w:val="0"/>
            <w:vAlign w:val="center"/>
          </w:tcPr>
          <w:p>
            <w:pPr>
              <w:pStyle w:val="9"/>
              <w:widowControl w:val="0"/>
              <w:spacing w:line="460" w:lineRule="exact"/>
              <w:jc w:val="center"/>
              <w:rPr>
                <w:rFonts w:hint="default" w:ascii="Times New Roman" w:hAnsi="Times New Roman" w:eastAsia="仿宋_GB2312" w:cs="Times New Roman"/>
                <w:color w:val="auto"/>
                <w:sz w:val="28"/>
                <w:szCs w:val="28"/>
                <w:highlight w:val="none"/>
              </w:rPr>
            </w:pPr>
          </w:p>
        </w:tc>
        <w:tc>
          <w:tcPr>
            <w:tcW w:w="1613"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p>
        </w:tc>
        <w:tc>
          <w:tcPr>
            <w:tcW w:w="249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行业可信数据空间：形成2个以上细分领域的高质量数据集或数据库</w:t>
            </w:r>
          </w:p>
        </w:tc>
        <w:tc>
          <w:tcPr>
            <w:tcW w:w="45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形成2个行业领域高质量数据集或数据库，得10分。每增加一个细分领域数据集或数据库，加5分。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2.形成细分领域的高质量数据集或数据库</w:t>
            </w:r>
            <w:r>
              <w:rPr>
                <w:rFonts w:hint="default" w:ascii="仿宋_GB2312" w:hAnsi="仿宋_GB2312" w:eastAsia="仿宋_GB2312" w:cs="仿宋_GB2312"/>
                <w:color w:val="auto"/>
                <w:kern w:val="2"/>
                <w:sz w:val="28"/>
                <w:szCs w:val="28"/>
                <w:highlight w:val="none"/>
                <w:lang w:val="en-US" w:eastAsia="zh-CN" w:bidi="ar-SA"/>
              </w:rPr>
              <w:t>&lt;</w:t>
            </w:r>
            <w:r>
              <w:rPr>
                <w:rFonts w:hint="eastAsia" w:ascii="仿宋_GB2312" w:hAnsi="仿宋_GB2312" w:eastAsia="仿宋_GB2312" w:cs="仿宋_GB2312"/>
                <w:color w:val="auto"/>
                <w:kern w:val="2"/>
                <w:sz w:val="28"/>
                <w:szCs w:val="28"/>
                <w:highlight w:val="none"/>
                <w:lang w:val="en-US" w:eastAsia="zh-CN" w:bidi="ar-SA"/>
              </w:rPr>
              <w:t>2个，不得分。</w:t>
            </w:r>
          </w:p>
        </w:tc>
      </w:tr>
      <w:tr>
        <w:trPr>
          <w:trHeight w:val="90" w:hRule="atLeast"/>
        </w:trPr>
        <w:tc>
          <w:tcPr>
            <w:tcW w:w="803" w:type="dxa"/>
            <w:vMerge w:val="continue"/>
            <w:noWrap w:val="0"/>
            <w:vAlign w:val="center"/>
          </w:tcPr>
          <w:p>
            <w:pPr>
              <w:pStyle w:val="9"/>
              <w:widowControl w:val="0"/>
              <w:spacing w:line="460" w:lineRule="exact"/>
              <w:jc w:val="center"/>
              <w:rPr>
                <w:rFonts w:hint="default" w:ascii="Times New Roman" w:hAnsi="Times New Roman" w:eastAsia="仿宋_GB2312" w:cs="Times New Roman"/>
                <w:color w:val="auto"/>
                <w:sz w:val="28"/>
                <w:szCs w:val="28"/>
                <w:highlight w:val="none"/>
              </w:rPr>
            </w:pPr>
          </w:p>
        </w:tc>
        <w:tc>
          <w:tcPr>
            <w:tcW w:w="1613"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p>
        </w:tc>
        <w:tc>
          <w:tcPr>
            <w:tcW w:w="249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城市</w:t>
            </w:r>
            <w:r>
              <w:rPr>
                <w:rFonts w:hint="eastAsia" w:ascii="仿宋_GB2312" w:hAnsi="仿宋_GB2312" w:eastAsia="仿宋_GB2312" w:cs="仿宋_GB2312"/>
                <w:color w:val="auto"/>
                <w:kern w:val="2"/>
                <w:sz w:val="28"/>
                <w:szCs w:val="28"/>
                <w:highlight w:val="none"/>
                <w:lang w:val="en-US" w:eastAsia="zh-CN" w:bidi="ar-SA"/>
              </w:rPr>
              <w:t>可信</w:t>
            </w:r>
            <w:r>
              <w:rPr>
                <w:rFonts w:hint="default" w:ascii="仿宋_GB2312" w:hAnsi="仿宋_GB2312" w:eastAsia="仿宋_GB2312" w:cs="仿宋_GB2312"/>
                <w:color w:val="auto"/>
                <w:kern w:val="2"/>
                <w:sz w:val="28"/>
                <w:szCs w:val="28"/>
                <w:highlight w:val="none"/>
                <w:lang w:val="en-US" w:eastAsia="zh-CN" w:bidi="ar-SA"/>
              </w:rPr>
              <w:t>数据空间：发布数据产品不少于100个</w:t>
            </w:r>
          </w:p>
        </w:tc>
        <w:tc>
          <w:tcPr>
            <w:tcW w:w="45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1.上架的数据产品100个，得10分；每增加10个上架数据产品，加5分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2.上架的数据产品</w:t>
            </w:r>
            <w:r>
              <w:rPr>
                <w:rFonts w:hint="eastAsia" w:ascii="仿宋_GB2312" w:hAnsi="仿宋_GB2312" w:eastAsia="仿宋_GB2312" w:cs="仿宋_GB2312"/>
                <w:color w:val="auto"/>
                <w:kern w:val="2"/>
                <w:sz w:val="28"/>
                <w:szCs w:val="28"/>
                <w:highlight w:val="none"/>
                <w:lang w:val="en-US" w:eastAsia="zh-CN" w:bidi="ar-SA"/>
              </w:rPr>
              <w:t>&lt;</w:t>
            </w:r>
            <w:r>
              <w:rPr>
                <w:rFonts w:hint="default" w:ascii="仿宋_GB2312" w:hAnsi="仿宋_GB2312" w:eastAsia="仿宋_GB2312" w:cs="仿宋_GB2312"/>
                <w:color w:val="auto"/>
                <w:kern w:val="2"/>
                <w:sz w:val="28"/>
                <w:szCs w:val="28"/>
                <w:highlight w:val="none"/>
                <w:lang w:val="en-US" w:eastAsia="zh-CN" w:bidi="ar-SA"/>
              </w:rPr>
              <w:t>100个，不得分。</w:t>
            </w:r>
          </w:p>
        </w:tc>
      </w:tr>
      <w:tr>
        <w:trPr>
          <w:trHeight w:val="444"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3</w:t>
            </w:r>
          </w:p>
        </w:tc>
        <w:tc>
          <w:tcPr>
            <w:tcW w:w="161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高价值应用（10）</w:t>
            </w:r>
          </w:p>
        </w:tc>
        <w:tc>
          <w:tcPr>
            <w:tcW w:w="249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上架不少于5个高价值应用场景</w:t>
            </w:r>
            <w:r>
              <w:rPr>
                <w:rFonts w:hint="eastAsia" w:ascii="仿宋_GB2312" w:hAnsi="仿宋_GB2312" w:eastAsia="仿宋_GB2312" w:cs="仿宋_GB2312"/>
                <w:color w:val="auto"/>
                <w:kern w:val="2"/>
                <w:sz w:val="28"/>
                <w:szCs w:val="28"/>
                <w:highlight w:val="none"/>
                <w:lang w:val="en-US" w:eastAsia="zh-CN" w:bidi="ar-SA"/>
              </w:rPr>
              <w:t>（每个高价值应用场景的应用服务应不少于10家企业）</w:t>
            </w:r>
          </w:p>
        </w:tc>
        <w:tc>
          <w:tcPr>
            <w:tcW w:w="45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1.高价值应用场景≥5个，得10分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2.高价值应用场景</w:t>
            </w:r>
            <w:r>
              <w:rPr>
                <w:rFonts w:hint="eastAsia" w:ascii="仿宋_GB2312" w:hAnsi="仿宋_GB2312" w:eastAsia="仿宋_GB2312" w:cs="仿宋_GB2312"/>
                <w:color w:val="auto"/>
                <w:kern w:val="2"/>
                <w:sz w:val="28"/>
                <w:szCs w:val="28"/>
                <w:highlight w:val="none"/>
                <w:lang w:val="en-US" w:eastAsia="zh-CN" w:bidi="ar-SA"/>
              </w:rPr>
              <w:t>&lt;</w:t>
            </w:r>
            <w:r>
              <w:rPr>
                <w:rFonts w:hint="default" w:ascii="仿宋_GB2312" w:hAnsi="仿宋_GB2312" w:eastAsia="仿宋_GB2312" w:cs="仿宋_GB2312"/>
                <w:color w:val="auto"/>
                <w:kern w:val="2"/>
                <w:sz w:val="28"/>
                <w:szCs w:val="28"/>
                <w:highlight w:val="none"/>
                <w:lang w:val="en-US" w:eastAsia="zh-CN" w:bidi="ar-SA"/>
              </w:rPr>
              <w:t>5个，不得分。</w:t>
            </w:r>
          </w:p>
        </w:tc>
      </w:tr>
      <w:tr>
        <w:trPr>
          <w:trHeight w:val="558"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4</w:t>
            </w:r>
          </w:p>
        </w:tc>
        <w:tc>
          <w:tcPr>
            <w:tcW w:w="161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平台活跃度（10）</w:t>
            </w:r>
          </w:p>
        </w:tc>
        <w:tc>
          <w:tcPr>
            <w:tcW w:w="249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接入企业用户不少于10家，且日活用户不低于10%</w:t>
            </w:r>
          </w:p>
        </w:tc>
        <w:tc>
          <w:tcPr>
            <w:tcW w:w="45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1.接入</w:t>
            </w:r>
            <w:r>
              <w:rPr>
                <w:rFonts w:hint="default" w:ascii="仿宋_GB2312" w:hAnsi="仿宋_GB2312" w:eastAsia="仿宋_GB2312" w:cs="仿宋_GB2312"/>
                <w:color w:val="auto"/>
                <w:kern w:val="2"/>
                <w:sz w:val="28"/>
                <w:szCs w:val="28"/>
                <w:highlight w:val="none"/>
                <w:lang w:val="en-US" w:eastAsia="zh-CN" w:bidi="ar-SA"/>
              </w:rPr>
              <w:t>企业用户10家且日活用户为10%，得2分；每增加10家且日活用户</w:t>
            </w:r>
            <w:r>
              <w:rPr>
                <w:rFonts w:hint="eastAsia" w:ascii="仿宋_GB2312" w:hAnsi="仿宋_GB2312" w:eastAsia="仿宋_GB2312" w:cs="仿宋_GB2312"/>
                <w:color w:val="auto"/>
                <w:kern w:val="2"/>
                <w:sz w:val="28"/>
                <w:szCs w:val="28"/>
                <w:highlight w:val="none"/>
                <w:lang w:val="en-US" w:eastAsia="zh-CN" w:bidi="ar-SA"/>
              </w:rPr>
              <w:t>增加</w:t>
            </w:r>
            <w:r>
              <w:rPr>
                <w:rFonts w:hint="default" w:ascii="仿宋_GB2312" w:hAnsi="仿宋_GB2312" w:eastAsia="仿宋_GB2312" w:cs="仿宋_GB2312"/>
                <w:color w:val="auto"/>
                <w:kern w:val="2"/>
                <w:sz w:val="28"/>
                <w:szCs w:val="28"/>
                <w:highlight w:val="none"/>
                <w:lang w:val="en-US" w:eastAsia="zh-CN" w:bidi="ar-SA"/>
              </w:rPr>
              <w:t>1%，加2分。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2.接入企业用户少于10家，或日活用户低于10%，不得分。</w:t>
            </w:r>
          </w:p>
        </w:tc>
      </w:tr>
      <w:tr>
        <w:trPr>
          <w:trHeight w:val="558"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5</w:t>
            </w:r>
          </w:p>
        </w:tc>
        <w:tc>
          <w:tcPr>
            <w:tcW w:w="161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研发创新力（10）</w:t>
            </w:r>
          </w:p>
        </w:tc>
        <w:tc>
          <w:tcPr>
            <w:tcW w:w="249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在可信管控、资源交互、应用开发、安全管理等方面</w:t>
            </w:r>
            <w:r>
              <w:rPr>
                <w:rFonts w:hint="eastAsia" w:ascii="仿宋_GB2312" w:hAnsi="仿宋_GB2312" w:eastAsia="仿宋_GB2312" w:cs="仿宋_GB2312"/>
                <w:color w:val="auto"/>
                <w:kern w:val="2"/>
                <w:sz w:val="28"/>
                <w:szCs w:val="28"/>
                <w:highlight w:val="none"/>
                <w:lang w:val="en-US" w:eastAsia="zh-CN" w:bidi="ar-SA"/>
              </w:rPr>
              <w:t>拥有不少于2项知识产权</w:t>
            </w:r>
          </w:p>
        </w:tc>
        <w:tc>
          <w:tcPr>
            <w:tcW w:w="45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在可信管控、资源交互、应用开发、安全管理方面，</w:t>
            </w:r>
            <w:r>
              <w:rPr>
                <w:rFonts w:hint="eastAsia" w:ascii="仿宋_GB2312" w:hAnsi="仿宋_GB2312" w:eastAsia="仿宋_GB2312" w:cs="仿宋_GB2312"/>
                <w:color w:val="auto"/>
                <w:kern w:val="2"/>
                <w:sz w:val="28"/>
                <w:szCs w:val="28"/>
                <w:highlight w:val="none"/>
                <w:lang w:val="en-US" w:eastAsia="zh-CN" w:bidi="ar-SA"/>
              </w:rPr>
              <w:t>拥有知识产权数量</w:t>
            </w:r>
            <w:r>
              <w:rPr>
                <w:rFonts w:hint="default" w:ascii="仿宋_GB2312" w:hAnsi="仿宋_GB2312" w:eastAsia="仿宋_GB2312" w:cs="仿宋_GB2312"/>
                <w:color w:val="auto"/>
                <w:kern w:val="2"/>
                <w:sz w:val="28"/>
                <w:szCs w:val="28"/>
                <w:highlight w:val="none"/>
                <w:lang w:val="en-US" w:eastAsia="zh-CN" w:bidi="ar-SA"/>
              </w:rPr>
              <w:t>≥2项，得10分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2.拥有知识产权数量</w:t>
            </w:r>
            <w:r>
              <w:rPr>
                <w:rFonts w:hint="default" w:ascii="仿宋_GB2312" w:hAnsi="仿宋_GB2312" w:eastAsia="仿宋_GB2312" w:cs="仿宋_GB2312"/>
                <w:color w:val="auto"/>
                <w:kern w:val="2"/>
                <w:sz w:val="28"/>
                <w:szCs w:val="28"/>
                <w:highlight w:val="none"/>
                <w:lang w:val="en-US" w:eastAsia="zh-CN" w:bidi="ar-SA"/>
              </w:rPr>
              <w:t>&lt;</w:t>
            </w:r>
            <w:r>
              <w:rPr>
                <w:rFonts w:hint="eastAsia" w:ascii="仿宋_GB2312" w:hAnsi="仿宋_GB2312" w:eastAsia="仿宋_GB2312" w:cs="仿宋_GB2312"/>
                <w:color w:val="auto"/>
                <w:kern w:val="2"/>
                <w:sz w:val="28"/>
                <w:szCs w:val="28"/>
                <w:highlight w:val="none"/>
                <w:lang w:val="en-US" w:eastAsia="zh-CN" w:bidi="ar-SA"/>
              </w:rPr>
              <w:t>2项，不得分。</w:t>
            </w:r>
          </w:p>
        </w:tc>
      </w:tr>
    </w:tbl>
    <w:p>
      <w:pPr>
        <w:pStyle w:val="3"/>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28"/>
          <w:szCs w:val="28"/>
          <w:highlight w:val="none"/>
        </w:rPr>
      </w:pPr>
    </w:p>
    <w:p>
      <w:pPr>
        <w:pStyle w:val="3"/>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 xml:space="preserve">表 </w:t>
      </w:r>
      <w:r>
        <w:rPr>
          <w:rFonts w:hint="default" w:ascii="仿宋_GB2312" w:hAnsi="仿宋_GB2312" w:eastAsia="仿宋_GB2312" w:cs="仿宋_GB2312"/>
          <w:color w:val="auto"/>
          <w:kern w:val="2"/>
          <w:sz w:val="28"/>
          <w:szCs w:val="28"/>
          <w:highlight w:val="none"/>
          <w:lang w:val="en-US" w:eastAsia="zh-CN" w:bidi="ar-SA"/>
        </w:rPr>
        <w:fldChar w:fldCharType="begin"/>
      </w:r>
      <w:r>
        <w:rPr>
          <w:rFonts w:hint="default" w:ascii="仿宋_GB2312" w:hAnsi="仿宋_GB2312" w:eastAsia="仿宋_GB2312" w:cs="仿宋_GB2312"/>
          <w:color w:val="auto"/>
          <w:kern w:val="2"/>
          <w:sz w:val="28"/>
          <w:szCs w:val="28"/>
          <w:highlight w:val="none"/>
          <w:lang w:val="en-US" w:eastAsia="zh-CN" w:bidi="ar-SA"/>
        </w:rPr>
        <w:instrText xml:space="preserve"> SEQ 表 \* ARABIC </w:instrText>
      </w:r>
      <w:r>
        <w:rPr>
          <w:rFonts w:hint="default" w:ascii="仿宋_GB2312" w:hAnsi="仿宋_GB2312" w:eastAsia="仿宋_GB2312" w:cs="仿宋_GB2312"/>
          <w:color w:val="auto"/>
          <w:kern w:val="2"/>
          <w:sz w:val="28"/>
          <w:szCs w:val="28"/>
          <w:highlight w:val="none"/>
          <w:lang w:val="en-US" w:eastAsia="zh-CN" w:bidi="ar-SA"/>
        </w:rPr>
        <w:fldChar w:fldCharType="separate"/>
      </w:r>
      <w:r>
        <w:rPr>
          <w:rFonts w:hint="default"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fldChar w:fldCharType="end"/>
      </w:r>
      <w:r>
        <w:rPr>
          <w:rFonts w:hint="default" w:ascii="仿宋_GB2312" w:hAnsi="仿宋_GB2312" w:eastAsia="仿宋_GB2312" w:cs="仿宋_GB2312"/>
          <w:color w:val="auto"/>
          <w:kern w:val="2"/>
          <w:sz w:val="28"/>
          <w:szCs w:val="28"/>
          <w:highlight w:val="none"/>
          <w:lang w:val="en-US" w:eastAsia="zh-CN" w:bidi="ar-SA"/>
        </w:rPr>
        <w:t xml:space="preserve"> 数据基础设施：算力调度平台支持标准参考指标（100分）</w:t>
      </w:r>
    </w:p>
    <w:tbl>
      <w:tblPr>
        <w:tblStyle w:val="6"/>
        <w:tblW w:w="947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72"/>
        <w:gridCol w:w="2407"/>
        <w:gridCol w:w="4581"/>
      </w:tblGrid>
      <w:tr>
        <w:trPr>
          <w:trHeight w:val="713" w:hRule="atLeast"/>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序号</w:t>
            </w:r>
          </w:p>
        </w:tc>
        <w:tc>
          <w:tcPr>
            <w:tcW w:w="16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（分值）</w:t>
            </w:r>
          </w:p>
        </w:tc>
        <w:tc>
          <w:tcPr>
            <w:tcW w:w="2407" w:type="dxa"/>
            <w:noWrap w:val="0"/>
            <w:vAlign w:val="center"/>
          </w:tcPr>
          <w:p>
            <w:pPr>
              <w:spacing w:line="276"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参考值/评定标准</w:t>
            </w:r>
          </w:p>
        </w:tc>
        <w:tc>
          <w:tcPr>
            <w:tcW w:w="4581" w:type="dxa"/>
            <w:noWrap w:val="0"/>
            <w:vAlign w:val="center"/>
          </w:tcPr>
          <w:p>
            <w:pPr>
              <w:spacing w:line="276"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评估细则</w:t>
            </w:r>
          </w:p>
        </w:tc>
      </w:tr>
      <w:tr>
        <w:trPr>
          <w:trHeight w:val="1506" w:hRule="atLeast"/>
        </w:trPr>
        <w:tc>
          <w:tcPr>
            <w:tcW w:w="81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p>
        </w:tc>
        <w:tc>
          <w:tcPr>
            <w:tcW w:w="167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经济效益（50）</w:t>
            </w:r>
          </w:p>
        </w:tc>
        <w:tc>
          <w:tcPr>
            <w:tcW w:w="240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年算力交易总额不低于8000万</w:t>
            </w:r>
          </w:p>
        </w:tc>
        <w:tc>
          <w:tcPr>
            <w:tcW w:w="458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年算力交易合同总额8000万，得10分；每增加3000万，加5分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年算力交易合同总额&lt;8000万，不得分。</w:t>
            </w:r>
          </w:p>
        </w:tc>
      </w:tr>
      <w:tr>
        <w:trPr>
          <w:trHeight w:val="1880" w:hRule="atLeast"/>
        </w:trPr>
        <w:tc>
          <w:tcPr>
            <w:tcW w:w="81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p>
        </w:tc>
        <w:tc>
          <w:tcPr>
            <w:tcW w:w="167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算力资源量（20）</w:t>
            </w:r>
          </w:p>
        </w:tc>
        <w:tc>
          <w:tcPr>
            <w:tcW w:w="240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接入算力资源量不少于5万P（Petaflops），且接入多种来源异构算力资源</w:t>
            </w:r>
          </w:p>
        </w:tc>
        <w:tc>
          <w:tcPr>
            <w:tcW w:w="458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接入算力资源量5万P（Petaflops），且接入多种来源异构算力资源，得10分；每增加1万P，加5分。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2.接入算力资源量</w:t>
            </w:r>
            <w:r>
              <w:rPr>
                <w:rFonts w:hint="default" w:ascii="仿宋_GB2312" w:hAnsi="仿宋_GB2312" w:eastAsia="仿宋_GB2312" w:cs="仿宋_GB2312"/>
                <w:color w:val="auto"/>
                <w:kern w:val="2"/>
                <w:sz w:val="28"/>
                <w:szCs w:val="28"/>
                <w:highlight w:val="none"/>
                <w:lang w:val="en-US" w:eastAsia="zh-CN" w:bidi="ar-SA"/>
              </w:rPr>
              <w:t>&lt;</w:t>
            </w:r>
            <w:r>
              <w:rPr>
                <w:rFonts w:hint="eastAsia" w:ascii="仿宋_GB2312" w:hAnsi="仿宋_GB2312" w:eastAsia="仿宋_GB2312" w:cs="仿宋_GB2312"/>
                <w:color w:val="auto"/>
                <w:kern w:val="2"/>
                <w:sz w:val="28"/>
                <w:szCs w:val="28"/>
                <w:highlight w:val="none"/>
                <w:lang w:val="en-US" w:eastAsia="zh-CN" w:bidi="ar-SA"/>
              </w:rPr>
              <w:t>5万P（Petaflops），或只接入单一来源算力资源，不得分。</w:t>
            </w:r>
          </w:p>
        </w:tc>
      </w:tr>
      <w:tr>
        <w:trPr>
          <w:trHeight w:val="1132" w:hRule="atLeast"/>
        </w:trPr>
        <w:tc>
          <w:tcPr>
            <w:tcW w:w="81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3</w:t>
            </w:r>
          </w:p>
        </w:tc>
        <w:tc>
          <w:tcPr>
            <w:tcW w:w="167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创新研发力（15）</w:t>
            </w:r>
          </w:p>
        </w:tc>
        <w:tc>
          <w:tcPr>
            <w:tcW w:w="240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算力调度平台</w:t>
            </w:r>
            <w:r>
              <w:rPr>
                <w:rFonts w:hint="eastAsia" w:ascii="仿宋_GB2312" w:hAnsi="仿宋_GB2312" w:eastAsia="仿宋_GB2312" w:cs="仿宋_GB2312"/>
                <w:color w:val="auto"/>
                <w:kern w:val="2"/>
                <w:sz w:val="28"/>
                <w:szCs w:val="28"/>
                <w:highlight w:val="none"/>
                <w:lang w:val="en-US" w:eastAsia="zh-CN" w:bidi="ar-SA"/>
              </w:rPr>
              <w:t>拥有不少于2项知识产权</w:t>
            </w:r>
          </w:p>
        </w:tc>
        <w:tc>
          <w:tcPr>
            <w:tcW w:w="458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知识产权数量2项，得</w:t>
            </w:r>
            <w:r>
              <w:rPr>
                <w:rFonts w:hint="eastAsia" w:ascii="仿宋_GB2312" w:hAnsi="仿宋_GB2312" w:eastAsia="仿宋_GB2312" w:cs="仿宋_GB2312"/>
                <w:color w:val="auto"/>
                <w:kern w:val="2"/>
                <w:sz w:val="28"/>
                <w:szCs w:val="28"/>
                <w:highlight w:val="none"/>
                <w:lang w:val="en-US" w:eastAsia="zh-CN" w:bidi="ar-SA"/>
              </w:rPr>
              <w:t>10</w:t>
            </w:r>
            <w:r>
              <w:rPr>
                <w:rFonts w:hint="default" w:ascii="仿宋_GB2312" w:hAnsi="仿宋_GB2312" w:eastAsia="仿宋_GB2312" w:cs="仿宋_GB2312"/>
                <w:color w:val="auto"/>
                <w:kern w:val="2"/>
                <w:sz w:val="28"/>
                <w:szCs w:val="28"/>
                <w:highlight w:val="none"/>
                <w:lang w:val="en-US" w:eastAsia="zh-CN" w:bidi="ar-SA"/>
              </w:rPr>
              <w:t>分；每增加1项知识产权，加2分。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知识产权数量&lt;2项，不得分。</w:t>
            </w:r>
          </w:p>
        </w:tc>
      </w:tr>
      <w:tr>
        <w:trPr>
          <w:trHeight w:val="1506" w:hRule="atLeast"/>
        </w:trPr>
        <w:tc>
          <w:tcPr>
            <w:tcW w:w="81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4</w:t>
            </w:r>
          </w:p>
        </w:tc>
        <w:tc>
          <w:tcPr>
            <w:tcW w:w="167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企业用户数（10）</w:t>
            </w:r>
          </w:p>
        </w:tc>
        <w:tc>
          <w:tcPr>
            <w:tcW w:w="240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平台</w:t>
            </w:r>
            <w:r>
              <w:rPr>
                <w:rFonts w:hint="eastAsia" w:ascii="仿宋_GB2312" w:hAnsi="仿宋_GB2312" w:eastAsia="仿宋_GB2312" w:cs="仿宋_GB2312"/>
                <w:color w:val="auto"/>
                <w:kern w:val="2"/>
                <w:sz w:val="28"/>
                <w:szCs w:val="28"/>
                <w:highlight w:val="none"/>
                <w:lang w:val="en-US" w:eastAsia="zh-CN" w:bidi="ar-SA"/>
              </w:rPr>
              <w:t>年</w:t>
            </w:r>
            <w:r>
              <w:rPr>
                <w:rFonts w:hint="default" w:ascii="仿宋_GB2312" w:hAnsi="仿宋_GB2312" w:eastAsia="仿宋_GB2312" w:cs="仿宋_GB2312"/>
                <w:color w:val="auto"/>
                <w:kern w:val="2"/>
                <w:sz w:val="28"/>
                <w:szCs w:val="28"/>
                <w:highlight w:val="none"/>
                <w:lang w:val="en-US" w:eastAsia="zh-CN" w:bidi="ar-SA"/>
              </w:rPr>
              <w:t>服务企业数量不少于10家</w:t>
            </w:r>
          </w:p>
        </w:tc>
        <w:tc>
          <w:tcPr>
            <w:tcW w:w="458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1.年服务企业10家，得5分；每增加10家，加2分。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2.年服务企业&lt;10家，不得分。</w:t>
            </w:r>
          </w:p>
        </w:tc>
      </w:tr>
      <w:tr>
        <w:trPr>
          <w:trHeight w:val="1142" w:hRule="atLeast"/>
        </w:trPr>
        <w:tc>
          <w:tcPr>
            <w:tcW w:w="81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5</w:t>
            </w:r>
          </w:p>
        </w:tc>
        <w:tc>
          <w:tcPr>
            <w:tcW w:w="167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用户满意度（5）</w:t>
            </w:r>
          </w:p>
        </w:tc>
        <w:tc>
          <w:tcPr>
            <w:tcW w:w="240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平台服务企业的调查满意度</w:t>
            </w:r>
            <w:r>
              <w:rPr>
                <w:rFonts w:hint="eastAsia" w:ascii="仿宋_GB2312" w:hAnsi="仿宋_GB2312" w:eastAsia="仿宋_GB2312" w:cs="仿宋_GB2312"/>
                <w:color w:val="auto"/>
                <w:kern w:val="2"/>
                <w:sz w:val="28"/>
                <w:szCs w:val="28"/>
                <w:highlight w:val="none"/>
                <w:lang w:val="en-US" w:eastAsia="zh-CN" w:bidi="ar-SA"/>
              </w:rPr>
              <w:t>平均分</w:t>
            </w:r>
            <w:r>
              <w:rPr>
                <w:rFonts w:hint="default" w:ascii="仿宋_GB2312" w:hAnsi="仿宋_GB2312" w:eastAsia="仿宋_GB2312" w:cs="仿宋_GB2312"/>
                <w:color w:val="auto"/>
                <w:kern w:val="2"/>
                <w:sz w:val="28"/>
                <w:szCs w:val="28"/>
                <w:highlight w:val="none"/>
                <w:lang w:val="en-US" w:eastAsia="zh-CN" w:bidi="ar-SA"/>
              </w:rPr>
              <w:t>不低于80分</w:t>
            </w:r>
          </w:p>
        </w:tc>
        <w:tc>
          <w:tcPr>
            <w:tcW w:w="458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1.抽样调查50%的企业，企业满意度平均分</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80分，得5分。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2.抽样调查50%的企业，企业满意度平均分</w:t>
            </w:r>
            <w:r>
              <w:rPr>
                <w:rFonts w:hint="default" w:ascii="仿宋_GB2312" w:hAnsi="仿宋_GB2312" w:eastAsia="仿宋_GB2312" w:cs="仿宋_GB2312"/>
                <w:color w:val="auto"/>
                <w:kern w:val="2"/>
                <w:sz w:val="28"/>
                <w:szCs w:val="28"/>
                <w:highlight w:val="none"/>
                <w:lang w:val="en-US" w:eastAsia="zh-CN" w:bidi="ar-SA"/>
              </w:rPr>
              <w:t>&lt;</w:t>
            </w:r>
            <w:r>
              <w:rPr>
                <w:rFonts w:hint="eastAsia" w:ascii="仿宋_GB2312" w:hAnsi="仿宋_GB2312" w:eastAsia="仿宋_GB2312" w:cs="仿宋_GB2312"/>
                <w:color w:val="auto"/>
                <w:kern w:val="2"/>
                <w:sz w:val="28"/>
                <w:szCs w:val="28"/>
                <w:highlight w:val="none"/>
                <w:lang w:val="en-US" w:eastAsia="zh-CN" w:bidi="ar-SA"/>
              </w:rPr>
              <w:t>80分，不得分。</w:t>
            </w:r>
          </w:p>
        </w:tc>
      </w:tr>
    </w:tbl>
    <w:p>
      <w:pPr>
        <w:pStyle w:val="3"/>
        <w:tabs>
          <w:tab w:val="left" w:pos="0"/>
        </w:tabs>
        <w:spacing w:line="460" w:lineRule="exact"/>
        <w:jc w:val="center"/>
        <w:rPr>
          <w:rFonts w:hint="default" w:ascii="Times New Roman" w:hAnsi="Times New Roman" w:eastAsia="仿宋_GB2312" w:cs="Times New Roman"/>
          <w:b/>
          <w:bCs/>
          <w:color w:val="auto"/>
          <w:sz w:val="32"/>
          <w:szCs w:val="32"/>
          <w:highlight w:val="none"/>
        </w:rPr>
      </w:pPr>
    </w:p>
    <w:p>
      <w:pPr>
        <w:pStyle w:val="3"/>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仿宋_GB2312" w:hAnsi="仿宋_GB2312" w:eastAsia="仿宋_GB2312" w:cs="仿宋_GB2312"/>
          <w:color w:val="auto"/>
          <w:kern w:val="2"/>
          <w:sz w:val="28"/>
          <w:szCs w:val="28"/>
          <w:highlight w:val="none"/>
          <w:lang w:val="en-US" w:eastAsia="zh-CN" w:bidi="ar-SA"/>
        </w:rPr>
        <w:t xml:space="preserve">表 </w:t>
      </w:r>
      <w:r>
        <w:rPr>
          <w:rFonts w:hint="default" w:ascii="仿宋_GB2312" w:hAnsi="仿宋_GB2312" w:eastAsia="仿宋_GB2312" w:cs="仿宋_GB2312"/>
          <w:color w:val="auto"/>
          <w:kern w:val="2"/>
          <w:sz w:val="28"/>
          <w:szCs w:val="28"/>
          <w:highlight w:val="none"/>
          <w:lang w:val="en-US" w:eastAsia="zh-CN" w:bidi="ar-SA"/>
        </w:rPr>
        <w:fldChar w:fldCharType="begin"/>
      </w:r>
      <w:r>
        <w:rPr>
          <w:rFonts w:hint="default" w:ascii="仿宋_GB2312" w:hAnsi="仿宋_GB2312" w:eastAsia="仿宋_GB2312" w:cs="仿宋_GB2312"/>
          <w:color w:val="auto"/>
          <w:kern w:val="2"/>
          <w:sz w:val="28"/>
          <w:szCs w:val="28"/>
          <w:highlight w:val="none"/>
          <w:lang w:val="en-US" w:eastAsia="zh-CN" w:bidi="ar-SA"/>
        </w:rPr>
        <w:instrText xml:space="preserve"> SEQ 表 \* ARABIC </w:instrText>
      </w:r>
      <w:r>
        <w:rPr>
          <w:rFonts w:hint="default" w:ascii="仿宋_GB2312" w:hAnsi="仿宋_GB2312" w:eastAsia="仿宋_GB2312" w:cs="仿宋_GB2312"/>
          <w:color w:val="auto"/>
          <w:kern w:val="2"/>
          <w:sz w:val="28"/>
          <w:szCs w:val="28"/>
          <w:highlight w:val="none"/>
          <w:lang w:val="en-US" w:eastAsia="zh-CN" w:bidi="ar-SA"/>
        </w:rPr>
        <w:fldChar w:fldCharType="separate"/>
      </w:r>
      <w:r>
        <w:rPr>
          <w:rFonts w:hint="default" w:ascii="仿宋_GB2312" w:hAnsi="仿宋_GB2312" w:eastAsia="仿宋_GB2312" w:cs="仿宋_GB2312"/>
          <w:color w:val="auto"/>
          <w:kern w:val="2"/>
          <w:sz w:val="28"/>
          <w:szCs w:val="28"/>
          <w:highlight w:val="none"/>
          <w:lang w:val="en-US" w:eastAsia="zh-CN" w:bidi="ar-SA"/>
        </w:rPr>
        <w:t>3</w:t>
      </w:r>
      <w:r>
        <w:rPr>
          <w:rFonts w:hint="default" w:ascii="仿宋_GB2312" w:hAnsi="仿宋_GB2312" w:eastAsia="仿宋_GB2312" w:cs="仿宋_GB2312"/>
          <w:color w:val="auto"/>
          <w:kern w:val="2"/>
          <w:sz w:val="28"/>
          <w:szCs w:val="28"/>
          <w:highlight w:val="none"/>
          <w:lang w:val="en-US" w:eastAsia="zh-CN" w:bidi="ar-SA"/>
        </w:rPr>
        <w:fldChar w:fldCharType="end"/>
      </w:r>
      <w:r>
        <w:rPr>
          <w:rFonts w:hint="default" w:ascii="仿宋_GB2312" w:hAnsi="仿宋_GB2312" w:eastAsia="仿宋_GB2312" w:cs="仿宋_GB2312"/>
          <w:color w:val="auto"/>
          <w:kern w:val="2"/>
          <w:sz w:val="28"/>
          <w:szCs w:val="28"/>
          <w:highlight w:val="none"/>
          <w:lang w:val="en-US" w:eastAsia="zh-CN" w:bidi="ar-SA"/>
        </w:rPr>
        <w:t xml:space="preserve"> 数据基础设施：数据标注</w:t>
      </w:r>
      <w:r>
        <w:rPr>
          <w:rFonts w:hint="eastAsia" w:ascii="仿宋_GB2312" w:hAnsi="仿宋_GB2312" w:eastAsia="仿宋_GB2312" w:cs="仿宋_GB2312"/>
          <w:color w:val="auto"/>
          <w:kern w:val="2"/>
          <w:sz w:val="28"/>
          <w:szCs w:val="28"/>
          <w:highlight w:val="none"/>
          <w:lang w:val="en-US" w:eastAsia="zh-CN" w:bidi="ar-SA"/>
        </w:rPr>
        <w:t>平台</w:t>
      </w:r>
      <w:r>
        <w:rPr>
          <w:rFonts w:hint="default" w:ascii="仿宋_GB2312" w:hAnsi="仿宋_GB2312" w:eastAsia="仿宋_GB2312" w:cs="仿宋_GB2312"/>
          <w:color w:val="auto"/>
          <w:kern w:val="2"/>
          <w:sz w:val="28"/>
          <w:szCs w:val="28"/>
          <w:highlight w:val="none"/>
          <w:lang w:val="en-US" w:eastAsia="zh-CN" w:bidi="ar-SA"/>
        </w:rPr>
        <w:t>支持标准参考指标（100分）</w:t>
      </w:r>
    </w:p>
    <w:tbl>
      <w:tblPr>
        <w:tblStyle w:val="6"/>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711"/>
        <w:gridCol w:w="2394"/>
        <w:gridCol w:w="4590"/>
      </w:tblGrid>
      <w:tr>
        <w:trPr>
          <w:trHeight w:val="677" w:hRule="atLeast"/>
        </w:trPr>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序号</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（分值）</w:t>
            </w:r>
          </w:p>
        </w:tc>
        <w:tc>
          <w:tcPr>
            <w:tcW w:w="2394" w:type="dxa"/>
            <w:noWrap w:val="0"/>
            <w:vAlign w:val="center"/>
          </w:tcPr>
          <w:p>
            <w:pPr>
              <w:spacing w:line="276"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参考值/评定标准</w:t>
            </w:r>
          </w:p>
        </w:tc>
        <w:tc>
          <w:tcPr>
            <w:tcW w:w="4590" w:type="dxa"/>
            <w:noWrap w:val="0"/>
            <w:vAlign w:val="center"/>
          </w:tcPr>
          <w:p>
            <w:pPr>
              <w:spacing w:line="276"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评估细则</w:t>
            </w:r>
          </w:p>
        </w:tc>
      </w:tr>
      <w:tr>
        <w:trPr>
          <w:trHeight w:val="793"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p>
        </w:tc>
        <w:tc>
          <w:tcPr>
            <w:tcW w:w="171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标注订单额（40）</w:t>
            </w:r>
          </w:p>
        </w:tc>
        <w:tc>
          <w:tcPr>
            <w:tcW w:w="239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年</w:t>
            </w:r>
            <w:r>
              <w:rPr>
                <w:rFonts w:hint="default" w:ascii="仿宋_GB2312" w:hAnsi="仿宋_GB2312" w:eastAsia="仿宋_GB2312" w:cs="仿宋_GB2312"/>
                <w:color w:val="auto"/>
                <w:kern w:val="2"/>
                <w:sz w:val="28"/>
                <w:szCs w:val="28"/>
                <w:highlight w:val="none"/>
                <w:lang w:val="en-US" w:eastAsia="zh-CN" w:bidi="ar-SA"/>
              </w:rPr>
              <w:t>承接数据标注业务订单金额不低于500万元</w:t>
            </w:r>
          </w:p>
        </w:tc>
        <w:tc>
          <w:tcPr>
            <w:tcW w:w="459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1.年数据标注业务订单金额总额500万，得10分；每增加500万，加5分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2.年数据标注业务订单总额&lt;500万，不得分。</w:t>
            </w:r>
          </w:p>
        </w:tc>
      </w:tr>
      <w:tr>
        <w:trPr>
          <w:trHeight w:val="687"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p>
        </w:tc>
        <w:tc>
          <w:tcPr>
            <w:tcW w:w="171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高质量数据集（20）</w:t>
            </w:r>
          </w:p>
        </w:tc>
        <w:tc>
          <w:tcPr>
            <w:tcW w:w="239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形成不少于5个以上高质量数据集</w:t>
            </w:r>
          </w:p>
        </w:tc>
        <w:tc>
          <w:tcPr>
            <w:tcW w:w="459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t>形成</w:t>
            </w:r>
            <w:r>
              <w:rPr>
                <w:rFonts w:hint="default" w:ascii="仿宋_GB2312" w:hAnsi="仿宋_GB2312" w:eastAsia="仿宋_GB2312" w:cs="仿宋_GB2312"/>
                <w:color w:val="auto"/>
                <w:kern w:val="2"/>
                <w:sz w:val="28"/>
                <w:szCs w:val="28"/>
                <w:highlight w:val="none"/>
                <w:lang w:val="en-US" w:eastAsia="zh-CN" w:bidi="ar-SA"/>
              </w:rPr>
              <w:t>高质量数据集5个，得10分；每增加</w:t>
            </w: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个数据集，加</w:t>
            </w: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kern w:val="2"/>
                <w:sz w:val="28"/>
                <w:szCs w:val="28"/>
                <w:highlight w:val="none"/>
                <w:lang w:val="en-US" w:eastAsia="zh-CN" w:bidi="ar-SA"/>
              </w:rPr>
              <w:t>形成</w:t>
            </w:r>
            <w:r>
              <w:rPr>
                <w:rFonts w:hint="default" w:ascii="仿宋_GB2312" w:hAnsi="仿宋_GB2312" w:eastAsia="仿宋_GB2312" w:cs="仿宋_GB2312"/>
                <w:color w:val="auto"/>
                <w:kern w:val="2"/>
                <w:sz w:val="28"/>
                <w:szCs w:val="28"/>
                <w:highlight w:val="none"/>
                <w:lang w:val="en-US" w:eastAsia="zh-CN" w:bidi="ar-SA"/>
              </w:rPr>
              <w:t>高质量数据集&lt;5个，不得分。</w:t>
            </w:r>
          </w:p>
        </w:tc>
      </w:tr>
      <w:tr>
        <w:trPr>
          <w:trHeight w:val="687"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3</w:t>
            </w:r>
          </w:p>
        </w:tc>
        <w:tc>
          <w:tcPr>
            <w:tcW w:w="171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标注数据量</w:t>
            </w:r>
          </w:p>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（10）</w:t>
            </w:r>
          </w:p>
        </w:tc>
        <w:tc>
          <w:tcPr>
            <w:tcW w:w="239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标注数据总量达到50T以上</w:t>
            </w:r>
          </w:p>
        </w:tc>
        <w:tc>
          <w:tcPr>
            <w:tcW w:w="459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1.标注数据总量≥50T，其中视频数据标注量占比≤90%，图像数据标注量占比≤90%，语音数据标注量占比≤30%，文本数据标注量占比≥15%</w:t>
            </w:r>
            <w:r>
              <w:rPr>
                <w:rFonts w:hint="eastAsia" w:ascii="仿宋_GB2312" w:hAnsi="仿宋_GB2312" w:eastAsia="仿宋_GB2312" w:cs="仿宋_GB2312"/>
                <w:color w:val="auto"/>
                <w:kern w:val="2"/>
                <w:sz w:val="28"/>
                <w:szCs w:val="28"/>
                <w:highlight w:val="none"/>
                <w:lang w:val="en-US" w:eastAsia="zh-CN" w:bidi="ar-SA"/>
              </w:rPr>
              <w:t>，得10分。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2.标注数据总量&lt;50T，不得分。</w:t>
            </w:r>
          </w:p>
        </w:tc>
      </w:tr>
      <w:tr>
        <w:trPr>
          <w:trHeight w:val="558"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4</w:t>
            </w:r>
          </w:p>
        </w:tc>
        <w:tc>
          <w:tcPr>
            <w:tcW w:w="171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智能化能力（10）</w:t>
            </w:r>
          </w:p>
        </w:tc>
        <w:tc>
          <w:tcPr>
            <w:tcW w:w="239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具备多模态标注工具开发、算法优化能力</w:t>
            </w:r>
          </w:p>
        </w:tc>
        <w:tc>
          <w:tcPr>
            <w:tcW w:w="459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具备大模型自动标注、机器标注等功能，能提供算法模型服务，具备</w:t>
            </w: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项智能化功能，</w:t>
            </w:r>
            <w:r>
              <w:rPr>
                <w:rFonts w:hint="eastAsia" w:ascii="仿宋_GB2312" w:hAnsi="仿宋_GB2312" w:eastAsia="仿宋_GB2312" w:cs="仿宋_GB2312"/>
                <w:color w:val="auto"/>
                <w:kern w:val="2"/>
                <w:sz w:val="28"/>
                <w:szCs w:val="28"/>
                <w:highlight w:val="none"/>
                <w:lang w:val="en-US" w:eastAsia="zh-CN" w:bidi="ar-SA"/>
              </w:rPr>
              <w:t>得5分；每增1项智能化功能，</w:t>
            </w:r>
            <w:r>
              <w:rPr>
                <w:rFonts w:hint="default" w:ascii="仿宋_GB2312" w:hAnsi="仿宋_GB2312" w:eastAsia="仿宋_GB2312" w:cs="仿宋_GB2312"/>
                <w:color w:val="auto"/>
                <w:kern w:val="2"/>
                <w:sz w:val="28"/>
                <w:szCs w:val="28"/>
                <w:highlight w:val="none"/>
                <w:lang w:val="en-US" w:eastAsia="zh-CN" w:bidi="ar-SA"/>
              </w:rPr>
              <w:t>加2分。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2.智能化功能</w:t>
            </w:r>
            <w:r>
              <w:rPr>
                <w:rFonts w:hint="default" w:ascii="仿宋_GB2312" w:hAnsi="仿宋_GB2312" w:eastAsia="仿宋_GB2312" w:cs="仿宋_GB2312"/>
                <w:color w:val="auto"/>
                <w:kern w:val="2"/>
                <w:sz w:val="28"/>
                <w:szCs w:val="28"/>
                <w:highlight w:val="none"/>
                <w:lang w:val="en-US" w:eastAsia="zh-CN" w:bidi="ar-SA"/>
              </w:rPr>
              <w:t>&lt;</w:t>
            </w:r>
            <w:r>
              <w:rPr>
                <w:rFonts w:hint="eastAsia" w:ascii="仿宋_GB2312" w:hAnsi="仿宋_GB2312" w:eastAsia="仿宋_GB2312" w:cs="仿宋_GB2312"/>
                <w:color w:val="auto"/>
                <w:kern w:val="2"/>
                <w:sz w:val="28"/>
                <w:szCs w:val="28"/>
                <w:highlight w:val="none"/>
                <w:lang w:val="en-US" w:eastAsia="zh-CN" w:bidi="ar-SA"/>
              </w:rPr>
              <w:t>2项，不得分。</w:t>
            </w:r>
          </w:p>
        </w:tc>
      </w:tr>
      <w:tr>
        <w:trPr>
          <w:trHeight w:val="793"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5</w:t>
            </w:r>
          </w:p>
        </w:tc>
        <w:tc>
          <w:tcPr>
            <w:tcW w:w="171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研发创新力（10）</w:t>
            </w:r>
          </w:p>
        </w:tc>
        <w:tc>
          <w:tcPr>
            <w:tcW w:w="239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拥有数据标注领域的知识产权</w:t>
            </w:r>
          </w:p>
        </w:tc>
        <w:tc>
          <w:tcPr>
            <w:tcW w:w="459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拥有1项数据标注领域知识产权，</w:t>
            </w:r>
            <w:r>
              <w:rPr>
                <w:rFonts w:hint="eastAsia" w:ascii="仿宋_GB2312" w:hAnsi="仿宋_GB2312" w:eastAsia="仿宋_GB2312" w:cs="仿宋_GB2312"/>
                <w:color w:val="auto"/>
                <w:kern w:val="2"/>
                <w:sz w:val="28"/>
                <w:szCs w:val="28"/>
                <w:highlight w:val="none"/>
                <w:lang w:val="en-US" w:eastAsia="zh-CN" w:bidi="ar-SA"/>
              </w:rPr>
              <w:t>得</w:t>
            </w:r>
            <w:r>
              <w:rPr>
                <w:rFonts w:hint="default" w:ascii="仿宋_GB2312" w:hAnsi="仿宋_GB2312" w:eastAsia="仿宋_GB2312" w:cs="仿宋_GB2312"/>
                <w:color w:val="auto"/>
                <w:kern w:val="2"/>
                <w:sz w:val="28"/>
                <w:szCs w:val="28"/>
                <w:highlight w:val="none"/>
                <w:lang w:val="en-US" w:eastAsia="zh-CN" w:bidi="ar-SA"/>
              </w:rPr>
              <w:t>5分</w:t>
            </w:r>
            <w:r>
              <w:rPr>
                <w:rFonts w:hint="eastAsia" w:ascii="仿宋_GB2312" w:hAnsi="仿宋_GB2312" w:eastAsia="仿宋_GB2312" w:cs="仿宋_GB2312"/>
                <w:color w:val="auto"/>
                <w:kern w:val="2"/>
                <w:sz w:val="28"/>
                <w:szCs w:val="28"/>
                <w:highlight w:val="none"/>
                <w:lang w:val="en-US" w:eastAsia="zh-CN" w:bidi="ar-SA"/>
              </w:rPr>
              <w:t>，每增加1项数据标注领域知识产权，加5分。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2.未拥有数据标注领域知识产权，不得分。</w:t>
            </w:r>
          </w:p>
        </w:tc>
      </w:tr>
      <w:tr>
        <w:trPr>
          <w:trHeight w:val="793"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6</w:t>
            </w:r>
          </w:p>
        </w:tc>
        <w:tc>
          <w:tcPr>
            <w:tcW w:w="1711"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典型示范效应（10）</w:t>
            </w:r>
          </w:p>
        </w:tc>
        <w:tc>
          <w:tcPr>
            <w:tcW w:w="239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入选国家、市级数据标注应用典型案例</w:t>
            </w:r>
          </w:p>
        </w:tc>
        <w:tc>
          <w:tcPr>
            <w:tcW w:w="459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入选国家级应用案例，得10分；入选市级应用案例，得8分。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2.未入选国家、市级数据标注应用案例，不得分。</w:t>
            </w:r>
          </w:p>
        </w:tc>
      </w:tr>
    </w:tbl>
    <w:p>
      <w:pPr>
        <w:pStyle w:val="3"/>
        <w:tabs>
          <w:tab w:val="left" w:pos="0"/>
        </w:tabs>
        <w:spacing w:line="560" w:lineRule="exact"/>
        <w:jc w:val="center"/>
        <w:rPr>
          <w:rFonts w:hint="default" w:ascii="Times New Roman" w:hAnsi="Times New Roman" w:eastAsia="仿宋_GB2312" w:cs="Times New Roman"/>
          <w:b/>
          <w:bCs/>
          <w:color w:val="auto"/>
          <w:sz w:val="32"/>
          <w:szCs w:val="32"/>
          <w:highlight w:val="none"/>
        </w:rPr>
      </w:pPr>
    </w:p>
    <w:p>
      <w:pPr>
        <w:pStyle w:val="3"/>
        <w:tabs>
          <w:tab w:val="left" w:pos="0"/>
        </w:tabs>
        <w:spacing w:line="560" w:lineRule="exact"/>
        <w:ind w:firstLine="640" w:firstLineChars="200"/>
        <w:jc w:val="both"/>
        <w:outlineLvl w:val="1"/>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三、支持提升企业数据管理能力</w:t>
      </w:r>
    </w:p>
    <w:p>
      <w:pPr>
        <w:widowControl/>
        <w:numPr>
          <w:ilvl w:val="0"/>
          <w:numId w:val="2"/>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申报条件</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申报年度内，企业首次获得工业和信息化部主管的中国电子信息行业联合会的《数据管理能力成熟度评估模型》</w:t>
      </w:r>
      <w:r>
        <w:rPr>
          <w:rFonts w:hint="default" w:ascii="仿宋_GB2312" w:hAnsi="仿宋_GB2312" w:eastAsia="仿宋_GB2312" w:cs="仿宋_GB2312"/>
          <w:color w:val="auto"/>
          <w:kern w:val="2"/>
          <w:sz w:val="32"/>
          <w:szCs w:val="32"/>
          <w:highlight w:val="none"/>
          <w:lang w:val="en-US" w:eastAsia="zh-CN" w:bidi="ar-SA"/>
        </w:rPr>
        <w:t>（GB/T 36073—2018，DCMM）相应等级认证证书。</w:t>
      </w:r>
    </w:p>
    <w:p>
      <w:pPr>
        <w:widowControl/>
        <w:numPr>
          <w:ilvl w:val="0"/>
          <w:numId w:val="2"/>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支持标准</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按照3级20万元、4级25万元、5级30万元的标准予以一次性资金支持，单个企业不重复享受，晋级享受差额支持。</w:t>
      </w:r>
    </w:p>
    <w:p>
      <w:pPr>
        <w:pStyle w:val="3"/>
        <w:tabs>
          <w:tab w:val="left" w:pos="0"/>
        </w:tabs>
        <w:spacing w:line="560" w:lineRule="exact"/>
        <w:ind w:firstLine="640" w:firstLineChars="200"/>
        <w:jc w:val="both"/>
        <w:outlineLvl w:val="1"/>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四、应用模式创新支持</w:t>
      </w:r>
    </w:p>
    <w:p>
      <w:pPr>
        <w:widowControl/>
        <w:numPr>
          <w:ilvl w:val="0"/>
          <w:numId w:val="3"/>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申报条件</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1.应用场景为正式运营的实施项目，在技术集成、行业应用、商业模式等方面具备创新性、示范性、可推广性。</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2.应用场景在申报年度内，已入选国家、市级数据领域典型案例或在国家、市级“数据要素×”大赛获奖的。</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3.同一申报年度内，同时入选国家、市级典型案例或获奖名单的</w:t>
      </w:r>
      <w:r>
        <w:rPr>
          <w:rFonts w:hint="eastAsia" w:ascii="仿宋_GB2312" w:hAnsi="仿宋_GB2312" w:eastAsia="仿宋_GB2312" w:cs="仿宋_GB2312"/>
          <w:color w:val="auto"/>
          <w:kern w:val="2"/>
          <w:sz w:val="32"/>
          <w:szCs w:val="32"/>
          <w:highlight w:val="none"/>
          <w:lang w:val="en-US" w:eastAsia="zh-CN" w:bidi="ar-SA"/>
        </w:rPr>
        <w:t>项目</w:t>
      </w:r>
      <w:r>
        <w:rPr>
          <w:rFonts w:hint="default" w:ascii="仿宋_GB2312" w:hAnsi="仿宋_GB2312" w:eastAsia="仿宋_GB2312" w:cs="仿宋_GB2312"/>
          <w:color w:val="auto"/>
          <w:kern w:val="2"/>
          <w:sz w:val="32"/>
          <w:szCs w:val="32"/>
          <w:highlight w:val="none"/>
          <w:lang w:val="en-US" w:eastAsia="zh-CN" w:bidi="ar-SA"/>
        </w:rPr>
        <w:t>，不重复支持。</w:t>
      </w:r>
    </w:p>
    <w:p>
      <w:pPr>
        <w:pStyle w:val="3"/>
        <w:tabs>
          <w:tab w:val="left" w:pos="0"/>
        </w:tabs>
        <w:spacing w:line="56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本项目在执行期间如遇国家及本市、本区相关政策和法律法规调整，以及国家、行业等相关标准规范变动，申报条件将进行相应调整。</w:t>
      </w:r>
    </w:p>
    <w:p>
      <w:pPr>
        <w:widowControl/>
        <w:numPr>
          <w:ilvl w:val="0"/>
          <w:numId w:val="3"/>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支持标准</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在申报年度内，对于入选国家数据领域典型案例，给予</w:t>
      </w:r>
      <w:r>
        <w:rPr>
          <w:rFonts w:hint="eastAsia" w:ascii="仿宋_GB2312" w:hAnsi="仿宋_GB2312" w:eastAsia="仿宋_GB2312" w:cs="仿宋_GB2312"/>
          <w:color w:val="auto"/>
          <w:kern w:val="2"/>
          <w:sz w:val="32"/>
          <w:szCs w:val="32"/>
          <w:highlight w:val="none"/>
          <w:lang w:val="en-US" w:eastAsia="zh-CN" w:bidi="ar-SA"/>
        </w:rPr>
        <w:t>一次性</w:t>
      </w:r>
      <w:r>
        <w:rPr>
          <w:rFonts w:hint="default" w:ascii="仿宋_GB2312" w:hAnsi="仿宋_GB2312" w:eastAsia="仿宋_GB2312" w:cs="仿宋_GB2312"/>
          <w:color w:val="auto"/>
          <w:kern w:val="2"/>
          <w:sz w:val="32"/>
          <w:szCs w:val="32"/>
          <w:highlight w:val="none"/>
          <w:lang w:val="en-US" w:eastAsia="zh-CN" w:bidi="ar-SA"/>
        </w:rPr>
        <w:t>50万元支持，对于入选北京市数据领域典型案例，给予</w:t>
      </w:r>
      <w:r>
        <w:rPr>
          <w:rFonts w:hint="eastAsia" w:ascii="仿宋_GB2312" w:hAnsi="仿宋_GB2312" w:eastAsia="仿宋_GB2312" w:cs="仿宋_GB2312"/>
          <w:color w:val="auto"/>
          <w:kern w:val="2"/>
          <w:sz w:val="32"/>
          <w:szCs w:val="32"/>
          <w:highlight w:val="none"/>
          <w:lang w:val="en-US" w:eastAsia="zh-CN" w:bidi="ar-SA"/>
        </w:rPr>
        <w:t>一次性</w:t>
      </w:r>
      <w:r>
        <w:rPr>
          <w:rFonts w:hint="default" w:ascii="仿宋_GB2312" w:hAnsi="仿宋_GB2312" w:eastAsia="仿宋_GB2312" w:cs="仿宋_GB2312"/>
          <w:color w:val="auto"/>
          <w:kern w:val="2"/>
          <w:sz w:val="32"/>
          <w:szCs w:val="32"/>
          <w:highlight w:val="none"/>
          <w:lang w:val="en-US" w:eastAsia="zh-CN" w:bidi="ar-SA"/>
        </w:rPr>
        <w:t>30万元支持。对于在“数据要素×”大赛国家总决赛获得一、二、三等奖的，分别给予</w:t>
      </w:r>
      <w:r>
        <w:rPr>
          <w:rFonts w:hint="eastAsia" w:ascii="仿宋_GB2312" w:hAnsi="仿宋_GB2312" w:eastAsia="仿宋_GB2312" w:cs="仿宋_GB2312"/>
          <w:color w:val="auto"/>
          <w:kern w:val="2"/>
          <w:sz w:val="32"/>
          <w:szCs w:val="32"/>
          <w:highlight w:val="none"/>
          <w:lang w:val="en-US" w:eastAsia="zh-CN" w:bidi="ar-SA"/>
        </w:rPr>
        <w:t>一次性</w:t>
      </w:r>
      <w:r>
        <w:rPr>
          <w:rFonts w:hint="default" w:ascii="仿宋_GB2312" w:hAnsi="仿宋_GB2312" w:eastAsia="仿宋_GB2312" w:cs="仿宋_GB2312"/>
          <w:color w:val="auto"/>
          <w:kern w:val="2"/>
          <w:sz w:val="32"/>
          <w:szCs w:val="32"/>
          <w:highlight w:val="none"/>
          <w:lang w:val="en-US" w:eastAsia="zh-CN" w:bidi="ar-SA"/>
        </w:rPr>
        <w:t>50万元、40万元、30万元支持。对于在“数据要素×”大赛北京分赛获得一等奖或获得全国总决赛参赛名额的，给予</w:t>
      </w:r>
      <w:r>
        <w:rPr>
          <w:rFonts w:hint="eastAsia" w:ascii="仿宋_GB2312" w:hAnsi="仿宋_GB2312" w:eastAsia="仿宋_GB2312" w:cs="仿宋_GB2312"/>
          <w:color w:val="auto"/>
          <w:kern w:val="2"/>
          <w:sz w:val="32"/>
          <w:szCs w:val="32"/>
          <w:highlight w:val="none"/>
          <w:lang w:val="en-US" w:eastAsia="zh-CN" w:bidi="ar-SA"/>
        </w:rPr>
        <w:t>一次性</w:t>
      </w:r>
      <w:r>
        <w:rPr>
          <w:rFonts w:hint="default" w:ascii="仿宋_GB2312" w:hAnsi="仿宋_GB2312" w:eastAsia="仿宋_GB2312" w:cs="仿宋_GB2312"/>
          <w:color w:val="auto"/>
          <w:kern w:val="2"/>
          <w:sz w:val="32"/>
          <w:szCs w:val="32"/>
          <w:highlight w:val="none"/>
          <w:lang w:val="en-US" w:eastAsia="zh-CN" w:bidi="ar-SA"/>
        </w:rPr>
        <w:t>30万元支持。同一单位所获支持每年累计不超过100万元。</w:t>
      </w:r>
    </w:p>
    <w:p>
      <w:pPr>
        <w:pStyle w:val="3"/>
        <w:tabs>
          <w:tab w:val="left" w:pos="0"/>
        </w:tabs>
        <w:spacing w:line="560" w:lineRule="exact"/>
        <w:ind w:firstLine="640" w:firstLineChars="200"/>
        <w:jc w:val="both"/>
        <w:outlineLvl w:val="1"/>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五、支持建设高质量数据集</w:t>
      </w:r>
    </w:p>
    <w:p>
      <w:pPr>
        <w:widowControl/>
        <w:numPr>
          <w:ilvl w:val="0"/>
          <w:numId w:val="4"/>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申报条件</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1.高质量数据集需经过清洗、标注等数据处理，符合全国数据标准化技术委员会《高质量数据集建设指南》相关要求。</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2.申报时应明确高质量数据集的数据资源量、数据质量情况、合法合规情况、应用场景情况、服务企业数量和国产化情况。</w:t>
      </w:r>
    </w:p>
    <w:p>
      <w:pPr>
        <w:pStyle w:val="3"/>
        <w:tabs>
          <w:tab w:val="left" w:pos="0"/>
        </w:tabs>
        <w:spacing w:line="56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本项目在执行期间如遇国家及本市、本区相关政策和法律法规调整，以及国家、行业等相关标准规范变动，申报条件将进行相应调整。</w:t>
      </w:r>
    </w:p>
    <w:p>
      <w:pPr>
        <w:widowControl/>
        <w:numPr>
          <w:ilvl w:val="0"/>
          <w:numId w:val="4"/>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支持标准</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根据该领域的参考量化指标，组织专家对建设高质量数据集的情况进行综合评分（评分指标详见表4）</w:t>
      </w:r>
      <w:r>
        <w:rPr>
          <w:rFonts w:hint="default" w:ascii="Times New Roman" w:hAnsi="Times New Roman" w:eastAsia="仿宋_GB2312" w:cs="Times New Roman"/>
          <w:color w:val="auto"/>
          <w:sz w:val="32"/>
          <w:szCs w:val="32"/>
          <w:highlight w:val="none"/>
        </w:rPr>
        <w:t>。根据综合</w:t>
      </w:r>
      <w:r>
        <w:rPr>
          <w:rFonts w:hint="default" w:ascii="Times New Roman" w:hAnsi="Times New Roman" w:eastAsia="仿宋_GB2312" w:cs="Times New Roman"/>
          <w:color w:val="auto"/>
          <w:sz w:val="32"/>
          <w:szCs w:val="32"/>
          <w:highlight w:val="none"/>
          <w:lang w:val="en-US" w:eastAsia="zh-CN"/>
        </w:rPr>
        <w:t>得分</w:t>
      </w:r>
      <w:r>
        <w:rPr>
          <w:rFonts w:hint="default" w:ascii="Times New Roman" w:hAnsi="Times New Roman" w:eastAsia="仿宋_GB2312" w:cs="Times New Roman"/>
          <w:color w:val="auto"/>
          <w:sz w:val="32"/>
          <w:szCs w:val="32"/>
          <w:highlight w:val="none"/>
        </w:rPr>
        <w:t>作为</w:t>
      </w:r>
      <w:r>
        <w:rPr>
          <w:rFonts w:hint="default" w:ascii="仿宋_GB2312" w:hAnsi="仿宋_GB2312" w:eastAsia="仿宋_GB2312" w:cs="仿宋_GB2312"/>
          <w:color w:val="auto"/>
          <w:kern w:val="2"/>
          <w:sz w:val="32"/>
          <w:szCs w:val="32"/>
          <w:highlight w:val="none"/>
          <w:lang w:val="en-US" w:eastAsia="zh-CN" w:bidi="ar-SA"/>
        </w:rPr>
        <w:t>评定等级</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确定支持项目名单的标准依据。总体得分≥90分评定为“优秀”，给予一次性20万元支持；70分≤总体得分&lt;90分评定为“良好”，给予一次性15万元支持；60分≤总体得分&lt;70分评定为“合格”，给予一次性10万元支持。60分以下不予支持。同一单位每年最高支持200万元。</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p>
    <w:p>
      <w:pPr>
        <w:pStyle w:val="3"/>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 xml:space="preserve">表 </w:t>
      </w:r>
      <w:r>
        <w:rPr>
          <w:rFonts w:hint="default" w:ascii="仿宋_GB2312" w:hAnsi="仿宋_GB2312" w:eastAsia="仿宋_GB2312" w:cs="仿宋_GB2312"/>
          <w:color w:val="auto"/>
          <w:kern w:val="2"/>
          <w:sz w:val="28"/>
          <w:szCs w:val="28"/>
          <w:highlight w:val="none"/>
          <w:lang w:val="en-US" w:eastAsia="zh-CN" w:bidi="ar-SA"/>
        </w:rPr>
        <w:fldChar w:fldCharType="begin"/>
      </w:r>
      <w:r>
        <w:rPr>
          <w:rFonts w:hint="default" w:ascii="仿宋_GB2312" w:hAnsi="仿宋_GB2312" w:eastAsia="仿宋_GB2312" w:cs="仿宋_GB2312"/>
          <w:color w:val="auto"/>
          <w:kern w:val="2"/>
          <w:sz w:val="28"/>
          <w:szCs w:val="28"/>
          <w:highlight w:val="none"/>
          <w:lang w:val="en-US" w:eastAsia="zh-CN" w:bidi="ar-SA"/>
        </w:rPr>
        <w:instrText xml:space="preserve"> SEQ 表 \* ARABIC </w:instrText>
      </w:r>
      <w:r>
        <w:rPr>
          <w:rFonts w:hint="default" w:ascii="仿宋_GB2312" w:hAnsi="仿宋_GB2312" w:eastAsia="仿宋_GB2312" w:cs="仿宋_GB2312"/>
          <w:color w:val="auto"/>
          <w:kern w:val="2"/>
          <w:sz w:val="28"/>
          <w:szCs w:val="28"/>
          <w:highlight w:val="none"/>
          <w:lang w:val="en-US" w:eastAsia="zh-CN" w:bidi="ar-SA"/>
        </w:rPr>
        <w:fldChar w:fldCharType="separate"/>
      </w:r>
      <w:r>
        <w:rPr>
          <w:rFonts w:hint="default" w:ascii="仿宋_GB2312" w:hAnsi="仿宋_GB2312" w:eastAsia="仿宋_GB2312" w:cs="仿宋_GB2312"/>
          <w:color w:val="auto"/>
          <w:kern w:val="2"/>
          <w:sz w:val="28"/>
          <w:szCs w:val="28"/>
          <w:highlight w:val="none"/>
          <w:lang w:val="en-US" w:eastAsia="zh-CN" w:bidi="ar-SA"/>
        </w:rPr>
        <w:t>4</w:t>
      </w:r>
      <w:r>
        <w:rPr>
          <w:rFonts w:hint="default" w:ascii="仿宋_GB2312" w:hAnsi="仿宋_GB2312" w:eastAsia="仿宋_GB2312" w:cs="仿宋_GB2312"/>
          <w:color w:val="auto"/>
          <w:kern w:val="2"/>
          <w:sz w:val="28"/>
          <w:szCs w:val="28"/>
          <w:highlight w:val="none"/>
          <w:lang w:val="en-US" w:eastAsia="zh-CN" w:bidi="ar-SA"/>
        </w:rPr>
        <w:fldChar w:fldCharType="end"/>
      </w:r>
      <w:r>
        <w:rPr>
          <w:rFonts w:hint="default" w:ascii="仿宋_GB2312" w:hAnsi="仿宋_GB2312" w:eastAsia="仿宋_GB2312" w:cs="仿宋_GB2312"/>
          <w:color w:val="auto"/>
          <w:kern w:val="2"/>
          <w:sz w:val="28"/>
          <w:szCs w:val="28"/>
          <w:highlight w:val="none"/>
          <w:lang w:val="en-US" w:eastAsia="zh-CN" w:bidi="ar-SA"/>
        </w:rPr>
        <w:t xml:space="preserve"> 高质量数据集参考量化指标（100分）</w:t>
      </w:r>
    </w:p>
    <w:tbl>
      <w:tblPr>
        <w:tblStyle w:val="6"/>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62"/>
        <w:gridCol w:w="3158"/>
        <w:gridCol w:w="3475"/>
      </w:tblGrid>
      <w:tr>
        <w:trPr>
          <w:trHeight w:val="675" w:hRule="atLeast"/>
          <w:tblHeader/>
        </w:trPr>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序号</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评估项（分值）</w:t>
            </w:r>
          </w:p>
        </w:tc>
        <w:tc>
          <w:tcPr>
            <w:tcW w:w="31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参考值/评定标准</w:t>
            </w:r>
          </w:p>
        </w:tc>
        <w:tc>
          <w:tcPr>
            <w:tcW w:w="34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评估细则</w:t>
            </w:r>
          </w:p>
        </w:tc>
      </w:tr>
      <w:tr>
        <w:trPr>
          <w:trHeight w:val="1829"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p>
        </w:tc>
        <w:tc>
          <w:tcPr>
            <w:tcW w:w="206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数据资源规模（20）</w:t>
            </w:r>
          </w:p>
        </w:tc>
        <w:tc>
          <w:tcPr>
            <w:tcW w:w="315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涵盖2类以上模态数据：文本数据集原始数据资源规模≥10TB，清洗后规模≥1TB；图像数据集原始数据资源规模≥15TB，清洗后规模≥2TB；音频数据集清洗后总时长≥5万小时；视频数据集清洗后规模≥200TB。</w:t>
            </w:r>
          </w:p>
        </w:tc>
        <w:tc>
          <w:tcPr>
            <w:tcW w:w="347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数据集涵盖2类模态数据，且每类不低于相关要求，得10分；</w:t>
            </w:r>
            <w:r>
              <w:rPr>
                <w:rFonts w:hint="eastAsia" w:ascii="仿宋_GB2312" w:hAnsi="仿宋_GB2312" w:eastAsia="仿宋_GB2312" w:cs="仿宋_GB2312"/>
                <w:color w:val="auto"/>
                <w:kern w:val="2"/>
                <w:sz w:val="28"/>
                <w:szCs w:val="28"/>
                <w:highlight w:val="none"/>
                <w:lang w:val="en-US" w:eastAsia="zh-CN" w:bidi="ar-SA"/>
              </w:rPr>
              <w:t>数据集每新增1类模态，且满足该类模态数据规模，加5分。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2.数据集涵盖模态数据少于2类，或不符合相应类别数据规模，不得分。</w:t>
            </w:r>
          </w:p>
        </w:tc>
      </w:tr>
      <w:tr>
        <w:trPr>
          <w:trHeight w:val="420"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p>
        </w:tc>
        <w:tc>
          <w:tcPr>
            <w:tcW w:w="206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数据质量情况</w:t>
            </w:r>
          </w:p>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（15）</w:t>
            </w:r>
          </w:p>
        </w:tc>
        <w:tc>
          <w:tcPr>
            <w:tcW w:w="315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建成的高质量数据集应满足数据完整、格式统一、重复率低、标注准确等质量要求，并符合有关标准和规范。</w:t>
            </w:r>
          </w:p>
        </w:tc>
        <w:tc>
          <w:tcPr>
            <w:tcW w:w="347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数据质量评估分数为85分，得5分；评估分数每提高1分，</w:t>
            </w:r>
            <w:r>
              <w:rPr>
                <w:rFonts w:hint="eastAsia" w:ascii="仿宋_GB2312" w:hAnsi="仿宋_GB2312" w:eastAsia="仿宋_GB2312" w:cs="仿宋_GB2312"/>
                <w:color w:val="auto"/>
                <w:kern w:val="2"/>
                <w:sz w:val="28"/>
                <w:szCs w:val="28"/>
                <w:highlight w:val="none"/>
                <w:lang w:val="en-US" w:eastAsia="zh-CN" w:bidi="ar-SA"/>
              </w:rPr>
              <w:t>加</w:t>
            </w:r>
            <w:r>
              <w:rPr>
                <w:rFonts w:hint="default" w:ascii="仿宋_GB2312" w:hAnsi="仿宋_GB2312" w:eastAsia="仿宋_GB2312" w:cs="仿宋_GB2312"/>
                <w:color w:val="auto"/>
                <w:kern w:val="2"/>
                <w:sz w:val="28"/>
                <w:szCs w:val="28"/>
                <w:highlight w:val="none"/>
                <w:lang w:val="en-US" w:eastAsia="zh-CN" w:bidi="ar-SA"/>
              </w:rPr>
              <w:t>2分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数据质量评估分数低于85分，不得分。</w:t>
            </w:r>
          </w:p>
        </w:tc>
      </w:tr>
      <w:tr>
        <w:trPr>
          <w:trHeight w:val="793"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3</w:t>
            </w:r>
          </w:p>
        </w:tc>
        <w:tc>
          <w:tcPr>
            <w:tcW w:w="206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数据合法合规（15）</w:t>
            </w:r>
          </w:p>
        </w:tc>
        <w:tc>
          <w:tcPr>
            <w:tcW w:w="315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不得实施垄断等不正当竞争行为；不得包括已开源的行业高质量数据集；不得包含违反社会主义核心价值观的内容</w:t>
            </w:r>
          </w:p>
        </w:tc>
        <w:tc>
          <w:tcPr>
            <w:tcW w:w="347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违反任意一项，不得分。</w:t>
            </w:r>
          </w:p>
        </w:tc>
      </w:tr>
      <w:tr>
        <w:trPr>
          <w:trHeight w:val="793"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4</w:t>
            </w:r>
          </w:p>
        </w:tc>
        <w:tc>
          <w:tcPr>
            <w:tcW w:w="206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应用场景</w:t>
            </w:r>
            <w:r>
              <w:rPr>
                <w:rFonts w:hint="eastAsia" w:ascii="仿宋_GB2312" w:hAnsi="仿宋_GB2312" w:eastAsia="仿宋_GB2312" w:cs="仿宋_GB2312"/>
                <w:color w:val="auto"/>
                <w:kern w:val="2"/>
                <w:sz w:val="28"/>
                <w:szCs w:val="28"/>
                <w:highlight w:val="none"/>
                <w:lang w:val="en-US" w:eastAsia="zh-CN" w:bidi="ar-SA"/>
              </w:rPr>
              <w:t>数</w:t>
            </w:r>
            <w:r>
              <w:rPr>
                <w:rFonts w:hint="default" w:ascii="仿宋_GB2312" w:hAnsi="仿宋_GB2312" w:eastAsia="仿宋_GB2312" w:cs="仿宋_GB2312"/>
                <w:color w:val="auto"/>
                <w:kern w:val="2"/>
                <w:sz w:val="28"/>
                <w:szCs w:val="28"/>
                <w:highlight w:val="none"/>
                <w:lang w:val="en-US" w:eastAsia="zh-CN" w:bidi="ar-SA"/>
              </w:rPr>
              <w:t>量（10）</w:t>
            </w:r>
          </w:p>
        </w:tc>
        <w:tc>
          <w:tcPr>
            <w:tcW w:w="315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高质量数据集面向不少于5个应用场景</w:t>
            </w:r>
          </w:p>
        </w:tc>
        <w:tc>
          <w:tcPr>
            <w:tcW w:w="347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1.应用场景</w:t>
            </w:r>
            <w:r>
              <w:rPr>
                <w:rFonts w:hint="eastAsia" w:ascii="仿宋_GB2312" w:hAnsi="仿宋_GB2312" w:eastAsia="仿宋_GB2312" w:cs="仿宋_GB2312"/>
                <w:color w:val="auto"/>
                <w:kern w:val="2"/>
                <w:sz w:val="28"/>
                <w:szCs w:val="28"/>
                <w:highlight w:val="none"/>
                <w:lang w:val="en-US" w:eastAsia="zh-CN" w:bidi="ar-SA"/>
              </w:rPr>
              <w:t>数量</w:t>
            </w:r>
            <w:r>
              <w:rPr>
                <w:rFonts w:hint="default" w:ascii="仿宋_GB2312" w:hAnsi="仿宋_GB2312" w:eastAsia="仿宋_GB2312" w:cs="仿宋_GB2312"/>
                <w:color w:val="auto"/>
                <w:kern w:val="2"/>
                <w:sz w:val="28"/>
                <w:szCs w:val="28"/>
                <w:highlight w:val="none"/>
                <w:lang w:val="en-US" w:eastAsia="zh-CN" w:bidi="ar-SA"/>
              </w:rPr>
              <w:t>5个，得5分；每增加1个，加2分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2.应用场景</w:t>
            </w:r>
            <w:r>
              <w:rPr>
                <w:rFonts w:hint="eastAsia" w:ascii="仿宋_GB2312" w:hAnsi="仿宋_GB2312" w:eastAsia="仿宋_GB2312" w:cs="仿宋_GB2312"/>
                <w:color w:val="auto"/>
                <w:kern w:val="2"/>
                <w:sz w:val="28"/>
                <w:szCs w:val="28"/>
                <w:highlight w:val="none"/>
                <w:lang w:val="en-US" w:eastAsia="zh-CN" w:bidi="ar-SA"/>
              </w:rPr>
              <w:t>数量</w:t>
            </w:r>
            <w:r>
              <w:rPr>
                <w:rFonts w:hint="default" w:ascii="仿宋_GB2312" w:hAnsi="仿宋_GB2312" w:eastAsia="仿宋_GB2312" w:cs="仿宋_GB2312"/>
                <w:color w:val="auto"/>
                <w:kern w:val="2"/>
                <w:sz w:val="28"/>
                <w:szCs w:val="28"/>
                <w:highlight w:val="none"/>
                <w:lang w:val="en-US" w:eastAsia="zh-CN" w:bidi="ar-SA"/>
              </w:rPr>
              <w:t>&lt;5个，不得分。</w:t>
            </w:r>
          </w:p>
        </w:tc>
      </w:tr>
      <w:tr>
        <w:trPr>
          <w:trHeight w:val="793"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5</w:t>
            </w:r>
          </w:p>
        </w:tc>
        <w:tc>
          <w:tcPr>
            <w:tcW w:w="206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模型应用情况（10）</w:t>
            </w:r>
          </w:p>
        </w:tc>
        <w:tc>
          <w:tcPr>
            <w:tcW w:w="315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数据集为行业大模型建设提供数据支持</w:t>
            </w:r>
          </w:p>
        </w:tc>
        <w:tc>
          <w:tcPr>
            <w:tcW w:w="347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服务1个行业大模型，得5分，每增加1个大模型，加2分。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2.未向行业大模型提供数据支持，不得分。</w:t>
            </w:r>
          </w:p>
        </w:tc>
      </w:tr>
      <w:tr>
        <w:trPr>
          <w:trHeight w:val="558"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6</w:t>
            </w:r>
          </w:p>
        </w:tc>
        <w:tc>
          <w:tcPr>
            <w:tcW w:w="206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服务企业数（10）</w:t>
            </w:r>
          </w:p>
        </w:tc>
        <w:tc>
          <w:tcPr>
            <w:tcW w:w="315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数据集</w:t>
            </w:r>
            <w:r>
              <w:rPr>
                <w:rFonts w:hint="eastAsia" w:ascii="仿宋_GB2312" w:hAnsi="仿宋_GB2312" w:eastAsia="仿宋_GB2312" w:cs="仿宋_GB2312"/>
                <w:color w:val="auto"/>
                <w:kern w:val="2"/>
                <w:sz w:val="28"/>
                <w:szCs w:val="28"/>
                <w:highlight w:val="none"/>
                <w:lang w:val="en-US" w:eastAsia="zh-CN" w:bidi="ar-SA"/>
              </w:rPr>
              <w:t>年</w:t>
            </w:r>
            <w:r>
              <w:rPr>
                <w:rFonts w:hint="default" w:ascii="仿宋_GB2312" w:hAnsi="仿宋_GB2312" w:eastAsia="仿宋_GB2312" w:cs="仿宋_GB2312"/>
                <w:color w:val="auto"/>
                <w:kern w:val="2"/>
                <w:sz w:val="28"/>
                <w:szCs w:val="28"/>
                <w:highlight w:val="none"/>
                <w:lang w:val="en-US" w:eastAsia="zh-CN" w:bidi="ar-SA"/>
              </w:rPr>
              <w:t>服务企业数量不少于5家</w:t>
            </w:r>
          </w:p>
        </w:tc>
        <w:tc>
          <w:tcPr>
            <w:tcW w:w="347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1.年服务企业5家，得5分；每增加10家，加2分。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2.年服务企业&lt;5家，不得分。</w:t>
            </w:r>
          </w:p>
        </w:tc>
      </w:tr>
      <w:tr>
        <w:trPr>
          <w:trHeight w:val="793"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7</w:t>
            </w:r>
          </w:p>
        </w:tc>
        <w:tc>
          <w:tcPr>
            <w:tcW w:w="206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软件国产化（10）</w:t>
            </w:r>
          </w:p>
        </w:tc>
        <w:tc>
          <w:tcPr>
            <w:tcW w:w="315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支持自主可控软件</w:t>
            </w:r>
            <w:r>
              <w:rPr>
                <w:rFonts w:hint="eastAsia" w:ascii="仿宋_GB2312" w:hAnsi="仿宋_GB2312" w:eastAsia="仿宋_GB2312" w:cs="仿宋_GB2312"/>
                <w:color w:val="auto"/>
                <w:kern w:val="2"/>
                <w:sz w:val="28"/>
                <w:szCs w:val="28"/>
                <w:highlight w:val="none"/>
                <w:lang w:val="en-US" w:eastAsia="zh-CN" w:bidi="ar-SA"/>
              </w:rPr>
              <w:t>、</w:t>
            </w:r>
            <w:r>
              <w:rPr>
                <w:rFonts w:hint="default" w:ascii="仿宋_GB2312" w:hAnsi="仿宋_GB2312" w:eastAsia="仿宋_GB2312" w:cs="仿宋_GB2312"/>
                <w:color w:val="auto"/>
                <w:kern w:val="2"/>
                <w:sz w:val="28"/>
                <w:szCs w:val="28"/>
                <w:highlight w:val="none"/>
                <w:lang w:val="en-US" w:eastAsia="zh-CN" w:bidi="ar-SA"/>
              </w:rPr>
              <w:t>设备应用，国产化率不低于50%</w:t>
            </w:r>
          </w:p>
        </w:tc>
        <w:tc>
          <w:tcPr>
            <w:tcW w:w="347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1.国产化率为50%，得5分，每高10%，加2分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2.国产化率低于50%，不得分。</w:t>
            </w:r>
          </w:p>
        </w:tc>
      </w:tr>
      <w:tr>
        <w:trPr>
          <w:trHeight w:val="793" w:hRule="atLeast"/>
        </w:trPr>
        <w:tc>
          <w:tcPr>
            <w:tcW w:w="80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8</w:t>
            </w:r>
          </w:p>
        </w:tc>
        <w:tc>
          <w:tcPr>
            <w:tcW w:w="206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典型示范效应（10）</w:t>
            </w:r>
          </w:p>
        </w:tc>
        <w:tc>
          <w:tcPr>
            <w:tcW w:w="315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入选国家、市级数据集典型案例</w:t>
            </w:r>
          </w:p>
        </w:tc>
        <w:tc>
          <w:tcPr>
            <w:tcW w:w="347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入选国家级</w:t>
            </w:r>
            <w:r>
              <w:rPr>
                <w:rFonts w:hint="eastAsia" w:ascii="仿宋_GB2312" w:hAnsi="仿宋_GB2312" w:eastAsia="仿宋_GB2312" w:cs="仿宋_GB2312"/>
                <w:color w:val="auto"/>
                <w:kern w:val="2"/>
                <w:sz w:val="28"/>
                <w:szCs w:val="28"/>
                <w:highlight w:val="none"/>
                <w:lang w:val="en-US" w:eastAsia="zh-CN" w:bidi="ar-SA"/>
              </w:rPr>
              <w:t>数据集</w:t>
            </w:r>
            <w:r>
              <w:rPr>
                <w:rFonts w:hint="default" w:ascii="仿宋_GB2312" w:hAnsi="仿宋_GB2312" w:eastAsia="仿宋_GB2312" w:cs="仿宋_GB2312"/>
                <w:color w:val="auto"/>
                <w:kern w:val="2"/>
                <w:sz w:val="28"/>
                <w:szCs w:val="28"/>
                <w:highlight w:val="none"/>
                <w:lang w:val="en-US" w:eastAsia="zh-CN" w:bidi="ar-SA"/>
              </w:rPr>
              <w:t>典型案例，得10分；入选市级</w:t>
            </w:r>
            <w:r>
              <w:rPr>
                <w:rFonts w:hint="eastAsia" w:ascii="仿宋_GB2312" w:hAnsi="仿宋_GB2312" w:eastAsia="仿宋_GB2312" w:cs="仿宋_GB2312"/>
                <w:color w:val="auto"/>
                <w:kern w:val="2"/>
                <w:sz w:val="28"/>
                <w:szCs w:val="28"/>
                <w:highlight w:val="none"/>
                <w:lang w:val="en-US" w:eastAsia="zh-CN" w:bidi="ar-SA"/>
              </w:rPr>
              <w:t>数据集</w:t>
            </w:r>
            <w:r>
              <w:rPr>
                <w:rFonts w:hint="default" w:ascii="仿宋_GB2312" w:hAnsi="仿宋_GB2312" w:eastAsia="仿宋_GB2312" w:cs="仿宋_GB2312"/>
                <w:color w:val="auto"/>
                <w:kern w:val="2"/>
                <w:sz w:val="28"/>
                <w:szCs w:val="28"/>
                <w:highlight w:val="none"/>
                <w:lang w:val="en-US" w:eastAsia="zh-CN" w:bidi="ar-SA"/>
              </w:rPr>
              <w:t>典型案例，得8分。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2.未入选国家、市级数据集典型案例，不得分。</w:t>
            </w:r>
          </w:p>
        </w:tc>
      </w:tr>
    </w:tbl>
    <w:p>
      <w:pPr>
        <w:pStyle w:val="3"/>
        <w:tabs>
          <w:tab w:val="left" w:pos="0"/>
        </w:tabs>
        <w:spacing w:line="560" w:lineRule="exact"/>
        <w:ind w:firstLine="640" w:firstLineChars="200"/>
        <w:jc w:val="both"/>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六、激励数据产品流通交易</w:t>
      </w:r>
    </w:p>
    <w:p>
      <w:pPr>
        <w:widowControl/>
        <w:numPr>
          <w:ilvl w:val="0"/>
          <w:numId w:val="5"/>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申报条件</w:t>
      </w:r>
    </w:p>
    <w:p>
      <w:pPr>
        <w:numPr>
          <w:ilvl w:val="0"/>
          <w:numId w:val="0"/>
        </w:numPr>
        <w:spacing w:line="54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1.在依法设立的数据交易机构开展数据首登记、首交易、首入表，并获得北京市数据要素市场示范支持。</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本项目在执行期间如遇国家及本市、本区相关政策和法律法规调整，以及国家、行业等相关标准规范变动，申报条件将进行相应调整。</w:t>
      </w:r>
    </w:p>
    <w:p>
      <w:pPr>
        <w:widowControl/>
        <w:numPr>
          <w:ilvl w:val="0"/>
          <w:numId w:val="5"/>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支持标准</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对在依法设立的数据交易机构开展数据首登记、首交易、首</w:t>
      </w:r>
      <w:r>
        <w:rPr>
          <w:rFonts w:hint="default" w:ascii="仿宋_GB2312" w:hAnsi="仿宋_GB2312" w:eastAsia="仿宋_GB2312" w:cs="仿宋_GB2312"/>
          <w:color w:val="auto"/>
          <w:kern w:val="2"/>
          <w:sz w:val="32"/>
          <w:szCs w:val="32"/>
          <w:highlight w:val="none"/>
          <w:lang w:val="en-US" w:eastAsia="zh-CN" w:bidi="ar-SA"/>
        </w:rPr>
        <w:t>入表的，并已获得《北京市高精尖产业发展项目资金和支持中小企业发展资金》数据要素市场示范支持的，按市级奖励50%给予配套支持，同一单位所获配套资金支持总额不超过100万元。</w:t>
      </w:r>
    </w:p>
    <w:p>
      <w:pPr>
        <w:pStyle w:val="3"/>
        <w:tabs>
          <w:tab w:val="left" w:pos="0"/>
        </w:tabs>
        <w:spacing w:line="560" w:lineRule="exact"/>
        <w:ind w:firstLine="640" w:firstLineChars="200"/>
        <w:jc w:val="both"/>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七、支持关键技术创新与应用</w:t>
      </w:r>
    </w:p>
    <w:p>
      <w:pPr>
        <w:pStyle w:val="3"/>
        <w:tabs>
          <w:tab w:val="left" w:pos="0"/>
        </w:tabs>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本条参照《石景山区推进北京国际科技创新中心建设加快创新发展支持办法》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石园科发〔2024〕2号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的第五条</w:t>
      </w:r>
      <w:r>
        <w:rPr>
          <w:rFonts w:hint="default" w:ascii="Times New Roman" w:hAnsi="Times New Roman" w:eastAsia="仿宋_GB2312" w:cs="Times New Roman"/>
          <w:color w:val="auto"/>
          <w:sz w:val="32"/>
          <w:szCs w:val="32"/>
          <w:highlight w:val="none"/>
        </w:rPr>
        <w:t>进行兑现。</w:t>
      </w:r>
    </w:p>
    <w:p>
      <w:pPr>
        <w:pStyle w:val="3"/>
        <w:tabs>
          <w:tab w:val="left" w:pos="0"/>
        </w:tabs>
        <w:spacing w:line="560" w:lineRule="exact"/>
        <w:ind w:firstLine="640" w:firstLineChars="200"/>
        <w:jc w:val="both"/>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八、支持数据产业集聚区服务</w:t>
      </w:r>
    </w:p>
    <w:p>
      <w:pPr>
        <w:widowControl/>
        <w:numPr>
          <w:ilvl w:val="0"/>
          <w:numId w:val="6"/>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申报条件</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1.运营机构应构建完善的管理制度、运营机制、激励机制和专业服务团队，服务体系完善。集聚区运营面积不少于2000平方米</w:t>
      </w:r>
      <w:r>
        <w:rPr>
          <w:rFonts w:hint="eastAsia" w:ascii="仿宋_GB2312" w:hAnsi="仿宋_GB2312" w:eastAsia="仿宋_GB2312" w:cs="仿宋_GB2312"/>
          <w:color w:val="auto"/>
          <w:kern w:val="2"/>
          <w:sz w:val="32"/>
          <w:szCs w:val="32"/>
          <w:highlight w:val="none"/>
          <w:lang w:val="en-US" w:eastAsia="zh-CN" w:bidi="ar-SA"/>
        </w:rPr>
        <w:t>，同时，入驻主体应为数据要素型企业，需至少覆盖数据资源企业、数据技术企业、数据服务企业、数据应用企业、数据安全企业、数据基础设施企业中的四类。</w:t>
      </w:r>
    </w:p>
    <w:p>
      <w:pPr>
        <w:pStyle w:val="3"/>
        <w:tabs>
          <w:tab w:val="left" w:pos="0"/>
        </w:tabs>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2.申报时需明确运营的基本情况，包括但不限于指导园区企业申报获得上级资金支持</w:t>
      </w:r>
      <w:r>
        <w:rPr>
          <w:rFonts w:hint="eastAsia" w:ascii="仿宋_GB2312" w:hAnsi="仿宋_GB2312" w:eastAsia="仿宋_GB2312" w:cs="仿宋_GB2312"/>
          <w:color w:val="auto"/>
          <w:kern w:val="2"/>
          <w:sz w:val="32"/>
          <w:szCs w:val="32"/>
          <w:highlight w:val="none"/>
          <w:lang w:val="en-US" w:eastAsia="zh-CN" w:bidi="ar-SA"/>
        </w:rPr>
        <w:t>情况</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平台服务成效</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园区品牌活动情况、产业链协同对接成效、园区新增知识产权数量、数据典型应用案例、服务企业满意度等。</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3.运营经费包括活动组织费、会议费、人员费用、平台运营费、咨询费等。</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本项目在执行期间如遇国家及本市、本区相关政策和法律法规调整，以及国家、行业等相关标准规范变动，申报条件将进行相应调整。</w:t>
      </w:r>
    </w:p>
    <w:p>
      <w:pPr>
        <w:widowControl/>
        <w:numPr>
          <w:ilvl w:val="0"/>
          <w:numId w:val="6"/>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支持标准</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根据该领域的参考量化指标，组织专家对运营机构的运营情况进行综合评分（评分指标详见表5）。将综合得分作为评定等级</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确定支持项目的标准依据。总体得分≥90分评定为“优秀”，每年给予一次性最高300万元支持；70分≤总体得分&lt;90分评定为“良好”，每年给予一次性最高240万元支持；60分≤总体得分&lt;70分评定为“合格”，每年给予一次性最高180万元支持。低于60分不予支持。</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p>
    <w:p>
      <w:pPr>
        <w:pStyle w:val="3"/>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仿宋_GB2312" w:hAnsi="仿宋_GB2312" w:eastAsia="仿宋_GB2312" w:cs="仿宋_GB2312"/>
          <w:color w:val="auto"/>
          <w:kern w:val="2"/>
          <w:sz w:val="28"/>
          <w:szCs w:val="28"/>
          <w:highlight w:val="none"/>
          <w:lang w:val="en-US" w:eastAsia="zh-CN" w:bidi="ar-SA"/>
        </w:rPr>
        <w:t xml:space="preserve">表 </w:t>
      </w:r>
      <w:r>
        <w:rPr>
          <w:rFonts w:hint="default" w:ascii="仿宋_GB2312" w:hAnsi="仿宋_GB2312" w:eastAsia="仿宋_GB2312" w:cs="仿宋_GB2312"/>
          <w:color w:val="auto"/>
          <w:kern w:val="2"/>
          <w:sz w:val="28"/>
          <w:szCs w:val="28"/>
          <w:highlight w:val="none"/>
          <w:lang w:val="en-US" w:eastAsia="zh-CN" w:bidi="ar-SA"/>
        </w:rPr>
        <w:fldChar w:fldCharType="begin"/>
      </w:r>
      <w:r>
        <w:rPr>
          <w:rFonts w:hint="default" w:ascii="仿宋_GB2312" w:hAnsi="仿宋_GB2312" w:eastAsia="仿宋_GB2312" w:cs="仿宋_GB2312"/>
          <w:color w:val="auto"/>
          <w:kern w:val="2"/>
          <w:sz w:val="28"/>
          <w:szCs w:val="28"/>
          <w:highlight w:val="none"/>
          <w:lang w:val="en-US" w:eastAsia="zh-CN" w:bidi="ar-SA"/>
        </w:rPr>
        <w:instrText xml:space="preserve"> SEQ 表 \* ARABIC </w:instrText>
      </w:r>
      <w:r>
        <w:rPr>
          <w:rFonts w:hint="default" w:ascii="仿宋_GB2312" w:hAnsi="仿宋_GB2312" w:eastAsia="仿宋_GB2312" w:cs="仿宋_GB2312"/>
          <w:color w:val="auto"/>
          <w:kern w:val="2"/>
          <w:sz w:val="28"/>
          <w:szCs w:val="28"/>
          <w:highlight w:val="none"/>
          <w:lang w:val="en-US" w:eastAsia="zh-CN" w:bidi="ar-SA"/>
        </w:rPr>
        <w:fldChar w:fldCharType="separate"/>
      </w:r>
      <w:r>
        <w:rPr>
          <w:rFonts w:hint="default" w:ascii="仿宋_GB2312" w:hAnsi="仿宋_GB2312" w:eastAsia="仿宋_GB2312" w:cs="仿宋_GB2312"/>
          <w:color w:val="auto"/>
          <w:kern w:val="2"/>
          <w:sz w:val="28"/>
          <w:szCs w:val="28"/>
          <w:highlight w:val="none"/>
          <w:lang w:val="en-US" w:eastAsia="zh-CN" w:bidi="ar-SA"/>
        </w:rPr>
        <w:t>5</w:t>
      </w:r>
      <w:r>
        <w:rPr>
          <w:rFonts w:hint="default" w:ascii="仿宋_GB2312" w:hAnsi="仿宋_GB2312" w:eastAsia="仿宋_GB2312" w:cs="仿宋_GB2312"/>
          <w:color w:val="auto"/>
          <w:kern w:val="2"/>
          <w:sz w:val="28"/>
          <w:szCs w:val="28"/>
          <w:highlight w:val="none"/>
          <w:lang w:val="en-US" w:eastAsia="zh-CN" w:bidi="ar-SA"/>
        </w:rPr>
        <w:fldChar w:fldCharType="end"/>
      </w:r>
      <w:r>
        <w:rPr>
          <w:rFonts w:hint="default" w:ascii="仿宋_GB2312" w:hAnsi="仿宋_GB2312" w:eastAsia="仿宋_GB2312" w:cs="仿宋_GB2312"/>
          <w:color w:val="auto"/>
          <w:kern w:val="2"/>
          <w:sz w:val="28"/>
          <w:szCs w:val="28"/>
          <w:highlight w:val="none"/>
          <w:lang w:val="en-US" w:eastAsia="zh-CN" w:bidi="ar-SA"/>
        </w:rPr>
        <w:t xml:space="preserve"> 数据产业集聚区运营参考量化指标（100分）</w:t>
      </w:r>
    </w:p>
    <w:tbl>
      <w:tblPr>
        <w:tblStyle w:val="6"/>
        <w:tblW w:w="88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537"/>
        <w:gridCol w:w="2293"/>
        <w:gridCol w:w="3122"/>
      </w:tblGrid>
      <w:tr>
        <w:trPr>
          <w:trHeight w:val="675" w:hRule="atLeast"/>
          <w:tblHead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序号</w:t>
            </w:r>
          </w:p>
        </w:tc>
        <w:tc>
          <w:tcPr>
            <w:tcW w:w="253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评估项（分值）</w:t>
            </w:r>
          </w:p>
        </w:tc>
        <w:tc>
          <w:tcPr>
            <w:tcW w:w="22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参考值/评定标准</w:t>
            </w:r>
          </w:p>
        </w:tc>
        <w:tc>
          <w:tcPr>
            <w:tcW w:w="312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评估细则</w:t>
            </w:r>
          </w:p>
        </w:tc>
      </w:tr>
      <w:tr>
        <w:trPr>
          <w:trHeight w:val="793" w:hRule="atLeast"/>
        </w:trPr>
        <w:tc>
          <w:tcPr>
            <w:tcW w:w="90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p>
        </w:tc>
        <w:tc>
          <w:tcPr>
            <w:tcW w:w="253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指导园区企业发展（40）</w:t>
            </w:r>
          </w:p>
        </w:tc>
        <w:tc>
          <w:tcPr>
            <w:tcW w:w="229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指导园区企业申报</w:t>
            </w:r>
            <w:r>
              <w:rPr>
                <w:rFonts w:hint="eastAsia" w:ascii="仿宋_GB2312" w:hAnsi="仿宋_GB2312" w:eastAsia="仿宋_GB2312" w:cs="仿宋_GB2312"/>
                <w:color w:val="auto"/>
                <w:kern w:val="2"/>
                <w:sz w:val="28"/>
                <w:szCs w:val="28"/>
                <w:highlight w:val="none"/>
                <w:lang w:val="en-US" w:eastAsia="zh-CN" w:bidi="ar-SA"/>
              </w:rPr>
              <w:t>项目</w:t>
            </w:r>
            <w:r>
              <w:rPr>
                <w:rFonts w:hint="default" w:ascii="仿宋_GB2312" w:hAnsi="仿宋_GB2312" w:eastAsia="仿宋_GB2312" w:cs="仿宋_GB2312"/>
                <w:color w:val="auto"/>
                <w:kern w:val="2"/>
                <w:sz w:val="28"/>
                <w:szCs w:val="28"/>
                <w:highlight w:val="none"/>
                <w:lang w:val="en-US" w:eastAsia="zh-CN" w:bidi="ar-SA"/>
              </w:rPr>
              <w:t>且获得国家、市级资金</w:t>
            </w:r>
            <w:r>
              <w:rPr>
                <w:rFonts w:hint="eastAsia" w:ascii="仿宋_GB2312" w:hAnsi="仿宋_GB2312" w:eastAsia="仿宋_GB2312" w:cs="仿宋_GB2312"/>
                <w:color w:val="auto"/>
                <w:kern w:val="2"/>
                <w:sz w:val="28"/>
                <w:szCs w:val="28"/>
                <w:highlight w:val="none"/>
                <w:lang w:val="en-US" w:eastAsia="zh-CN" w:bidi="ar-SA"/>
              </w:rPr>
              <w:t>支持</w:t>
            </w:r>
            <w:r>
              <w:rPr>
                <w:rFonts w:hint="default" w:ascii="仿宋_GB2312" w:hAnsi="仿宋_GB2312" w:eastAsia="仿宋_GB2312" w:cs="仿宋_GB2312"/>
                <w:color w:val="auto"/>
                <w:kern w:val="2"/>
                <w:sz w:val="28"/>
                <w:szCs w:val="28"/>
                <w:highlight w:val="none"/>
                <w:lang w:val="en-US" w:eastAsia="zh-CN" w:bidi="ar-SA"/>
              </w:rPr>
              <w:t>情况</w:t>
            </w:r>
          </w:p>
        </w:tc>
        <w:tc>
          <w:tcPr>
            <w:tcW w:w="31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t>申报项目获得</w:t>
            </w:r>
            <w:r>
              <w:rPr>
                <w:rFonts w:hint="default" w:ascii="仿宋_GB2312" w:hAnsi="仿宋_GB2312" w:eastAsia="仿宋_GB2312" w:cs="仿宋_GB2312"/>
                <w:color w:val="auto"/>
                <w:kern w:val="2"/>
                <w:sz w:val="28"/>
                <w:szCs w:val="28"/>
                <w:highlight w:val="none"/>
                <w:lang w:val="en-US" w:eastAsia="zh-CN" w:bidi="ar-SA"/>
              </w:rPr>
              <w:t>1000万</w:t>
            </w:r>
            <w:r>
              <w:rPr>
                <w:rFonts w:hint="eastAsia" w:ascii="仿宋_GB2312" w:hAnsi="仿宋_GB2312" w:eastAsia="仿宋_GB2312" w:cs="仿宋_GB2312"/>
                <w:color w:val="auto"/>
                <w:kern w:val="2"/>
                <w:sz w:val="28"/>
                <w:szCs w:val="28"/>
                <w:highlight w:val="none"/>
                <w:lang w:val="en-US" w:eastAsia="zh-CN" w:bidi="ar-SA"/>
              </w:rPr>
              <w:t>资金支持</w:t>
            </w:r>
            <w:r>
              <w:rPr>
                <w:rFonts w:hint="default" w:ascii="仿宋_GB2312" w:hAnsi="仿宋_GB2312" w:eastAsia="仿宋_GB2312" w:cs="仿宋_GB2312"/>
                <w:color w:val="auto"/>
                <w:kern w:val="2"/>
                <w:sz w:val="28"/>
                <w:szCs w:val="28"/>
                <w:highlight w:val="none"/>
                <w:lang w:val="en-US" w:eastAsia="zh-CN" w:bidi="ar-SA"/>
              </w:rPr>
              <w:t>，得10分；每增加1000万，加10分。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申报项目资金支持少于</w:t>
            </w:r>
            <w:r>
              <w:rPr>
                <w:rFonts w:hint="default" w:ascii="仿宋_GB2312" w:hAnsi="仿宋_GB2312" w:eastAsia="仿宋_GB2312" w:cs="仿宋_GB2312"/>
                <w:color w:val="auto"/>
                <w:kern w:val="2"/>
                <w:sz w:val="28"/>
                <w:szCs w:val="28"/>
                <w:highlight w:val="none"/>
                <w:lang w:val="en-US" w:eastAsia="zh-CN" w:bidi="ar-SA"/>
              </w:rPr>
              <w:t>1000万，不得分。</w:t>
            </w:r>
          </w:p>
        </w:tc>
      </w:tr>
      <w:tr>
        <w:trPr>
          <w:trHeight w:val="793" w:hRule="atLeast"/>
        </w:trPr>
        <w:tc>
          <w:tcPr>
            <w:tcW w:w="908"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p>
        </w:tc>
        <w:tc>
          <w:tcPr>
            <w:tcW w:w="2537"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平台</w:t>
            </w:r>
            <w:r>
              <w:rPr>
                <w:rFonts w:hint="eastAsia" w:ascii="仿宋_GB2312" w:hAnsi="仿宋_GB2312" w:eastAsia="仿宋_GB2312" w:cs="仿宋_GB2312"/>
                <w:color w:val="auto"/>
                <w:kern w:val="2"/>
                <w:sz w:val="28"/>
                <w:szCs w:val="28"/>
                <w:highlight w:val="none"/>
                <w:lang w:val="en-US" w:eastAsia="zh-CN" w:bidi="ar-SA"/>
              </w:rPr>
              <w:t>服务成效</w:t>
            </w:r>
            <w:r>
              <w:rPr>
                <w:rFonts w:hint="default" w:ascii="仿宋_GB2312" w:hAnsi="仿宋_GB2312" w:eastAsia="仿宋_GB2312" w:cs="仿宋_GB2312"/>
                <w:color w:val="auto"/>
                <w:kern w:val="2"/>
                <w:sz w:val="28"/>
                <w:szCs w:val="28"/>
                <w:highlight w:val="none"/>
                <w:lang w:val="en-US" w:eastAsia="zh-CN" w:bidi="ar-SA"/>
              </w:rPr>
              <w:t>（20）</w:t>
            </w:r>
          </w:p>
        </w:tc>
        <w:tc>
          <w:tcPr>
            <w:tcW w:w="229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zh-TW" w:eastAsia="zh-TW" w:bidi="ar-SA"/>
              </w:rPr>
              <w:t>平台功能完备</w:t>
            </w:r>
            <w:r>
              <w:rPr>
                <w:rFonts w:hint="default" w:ascii="仿宋_GB2312" w:hAnsi="仿宋_GB2312" w:eastAsia="仿宋_GB2312" w:cs="仿宋_GB2312"/>
                <w:color w:val="auto"/>
                <w:kern w:val="2"/>
                <w:sz w:val="28"/>
                <w:szCs w:val="28"/>
                <w:highlight w:val="none"/>
                <w:lang w:val="zh-TW" w:eastAsia="zh-CN" w:bidi="ar-SA"/>
              </w:rPr>
              <w:t>，</w:t>
            </w:r>
            <w:r>
              <w:rPr>
                <w:rFonts w:hint="default" w:ascii="仿宋_GB2312" w:hAnsi="仿宋_GB2312" w:eastAsia="仿宋_GB2312" w:cs="仿宋_GB2312"/>
                <w:color w:val="auto"/>
                <w:kern w:val="2"/>
                <w:sz w:val="28"/>
                <w:szCs w:val="28"/>
                <w:highlight w:val="none"/>
                <w:lang w:val="en-US" w:eastAsia="zh-CN" w:bidi="ar-SA"/>
              </w:rPr>
              <w:t>包括</w:t>
            </w:r>
            <w:r>
              <w:rPr>
                <w:rFonts w:hint="default" w:ascii="仿宋_GB2312" w:hAnsi="仿宋_GB2312" w:eastAsia="仿宋_GB2312" w:cs="仿宋_GB2312"/>
                <w:color w:val="auto"/>
                <w:kern w:val="2"/>
                <w:sz w:val="28"/>
                <w:szCs w:val="28"/>
                <w:highlight w:val="none"/>
                <w:lang w:val="zh-TW" w:eastAsia="zh-TW" w:bidi="ar-SA"/>
              </w:rPr>
              <w:t>信息发布、资源对接、线上办事等</w:t>
            </w:r>
            <w:r>
              <w:rPr>
                <w:rFonts w:hint="default" w:ascii="仿宋_GB2312" w:hAnsi="仿宋_GB2312" w:eastAsia="仿宋_GB2312" w:cs="仿宋_GB2312"/>
                <w:color w:val="auto"/>
                <w:kern w:val="2"/>
                <w:sz w:val="28"/>
                <w:szCs w:val="28"/>
                <w:highlight w:val="none"/>
                <w:lang w:val="zh-TW" w:eastAsia="zh-CN" w:bidi="ar-SA"/>
              </w:rPr>
              <w:t>（</w:t>
            </w:r>
            <w:r>
              <w:rPr>
                <w:rFonts w:hint="default" w:ascii="仿宋_GB2312" w:hAnsi="仿宋_GB2312" w:eastAsia="仿宋_GB2312" w:cs="仿宋_GB2312"/>
                <w:color w:val="auto"/>
                <w:kern w:val="2"/>
                <w:sz w:val="28"/>
                <w:szCs w:val="28"/>
                <w:highlight w:val="none"/>
                <w:lang w:val="en-US" w:eastAsia="zh-CN" w:bidi="ar-SA"/>
              </w:rPr>
              <w:t>10</w:t>
            </w:r>
            <w:r>
              <w:rPr>
                <w:rFonts w:hint="default" w:ascii="仿宋_GB2312" w:hAnsi="仿宋_GB2312" w:eastAsia="仿宋_GB2312" w:cs="仿宋_GB2312"/>
                <w:color w:val="auto"/>
                <w:kern w:val="2"/>
                <w:sz w:val="28"/>
                <w:szCs w:val="28"/>
                <w:highlight w:val="none"/>
                <w:lang w:val="zh-TW" w:eastAsia="zh-CN" w:bidi="ar-SA"/>
              </w:rPr>
              <w:t>）</w:t>
            </w:r>
          </w:p>
        </w:tc>
        <w:tc>
          <w:tcPr>
            <w:tcW w:w="31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平台功能达到建设目标，得10分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不达标，不得分。</w:t>
            </w:r>
          </w:p>
        </w:tc>
      </w:tr>
      <w:tr>
        <w:trPr>
          <w:trHeight w:val="2275" w:hRule="atLeast"/>
        </w:trPr>
        <w:tc>
          <w:tcPr>
            <w:tcW w:w="908"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p>
        </w:tc>
        <w:tc>
          <w:tcPr>
            <w:tcW w:w="2537"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p>
        </w:tc>
        <w:tc>
          <w:tcPr>
            <w:tcW w:w="229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平台活跃企业数量不少于50家（10）</w:t>
            </w:r>
          </w:p>
        </w:tc>
        <w:tc>
          <w:tcPr>
            <w:tcW w:w="31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平台活跃企业数量50家，得5分，每新增10家，加2分。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2.平台活跃企业数量</w:t>
            </w:r>
            <w:r>
              <w:rPr>
                <w:rFonts w:hint="default" w:ascii="仿宋_GB2312" w:hAnsi="仿宋_GB2312" w:eastAsia="仿宋_GB2312" w:cs="仿宋_GB2312"/>
                <w:color w:val="auto"/>
                <w:kern w:val="2"/>
                <w:sz w:val="28"/>
                <w:szCs w:val="28"/>
                <w:highlight w:val="none"/>
                <w:lang w:val="en-US" w:eastAsia="zh-CN" w:bidi="ar-SA"/>
              </w:rPr>
              <w:t>&lt;</w:t>
            </w:r>
            <w:r>
              <w:rPr>
                <w:rFonts w:hint="eastAsia" w:ascii="仿宋_GB2312" w:hAnsi="仿宋_GB2312" w:eastAsia="仿宋_GB2312" w:cs="仿宋_GB2312"/>
                <w:color w:val="auto"/>
                <w:kern w:val="2"/>
                <w:sz w:val="28"/>
                <w:szCs w:val="28"/>
                <w:highlight w:val="none"/>
                <w:lang w:val="en-US" w:eastAsia="zh-CN" w:bidi="ar-SA"/>
              </w:rPr>
              <w:t>50家，不得分。</w:t>
            </w:r>
          </w:p>
        </w:tc>
      </w:tr>
      <w:tr>
        <w:trPr>
          <w:trHeight w:val="558" w:hRule="atLeast"/>
        </w:trPr>
        <w:tc>
          <w:tcPr>
            <w:tcW w:w="90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3</w:t>
            </w:r>
          </w:p>
        </w:tc>
        <w:tc>
          <w:tcPr>
            <w:tcW w:w="253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品牌活动情况（10）</w:t>
            </w:r>
          </w:p>
        </w:tc>
        <w:tc>
          <w:tcPr>
            <w:tcW w:w="229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zh-TW" w:eastAsia="zh-TW" w:bidi="ar-SA"/>
              </w:rPr>
              <w:t>举办或承办区域性、行业性论坛</w:t>
            </w:r>
            <w:r>
              <w:rPr>
                <w:rFonts w:hint="default" w:ascii="仿宋_GB2312" w:hAnsi="仿宋_GB2312" w:eastAsia="仿宋_GB2312" w:cs="仿宋_GB2312"/>
                <w:color w:val="auto"/>
                <w:kern w:val="2"/>
                <w:sz w:val="28"/>
                <w:szCs w:val="28"/>
                <w:highlight w:val="none"/>
                <w:lang w:val="en-US" w:eastAsia="zh-CN" w:bidi="ar-SA"/>
              </w:rPr>
              <w:t>和</w:t>
            </w:r>
            <w:r>
              <w:rPr>
                <w:rFonts w:hint="default" w:ascii="仿宋_GB2312" w:hAnsi="仿宋_GB2312" w:eastAsia="仿宋_GB2312" w:cs="仿宋_GB2312"/>
                <w:color w:val="auto"/>
                <w:kern w:val="2"/>
                <w:sz w:val="28"/>
                <w:szCs w:val="28"/>
                <w:highlight w:val="none"/>
                <w:lang w:val="zh-TW" w:eastAsia="zh-TW" w:bidi="ar-SA"/>
              </w:rPr>
              <w:t>大赛等活动</w:t>
            </w:r>
            <w:r>
              <w:rPr>
                <w:rFonts w:hint="default" w:ascii="仿宋_GB2312" w:hAnsi="仿宋_GB2312" w:eastAsia="仿宋_GB2312" w:cs="仿宋_GB2312"/>
                <w:color w:val="auto"/>
                <w:kern w:val="2"/>
                <w:sz w:val="28"/>
                <w:szCs w:val="28"/>
                <w:highlight w:val="none"/>
                <w:lang w:val="zh-TW" w:eastAsia="zh-CN" w:bidi="ar-SA"/>
              </w:rPr>
              <w:t>，</w:t>
            </w:r>
            <w:r>
              <w:rPr>
                <w:rFonts w:hint="eastAsia" w:ascii="仿宋_GB2312" w:hAnsi="仿宋_GB2312" w:eastAsia="仿宋_GB2312" w:cs="仿宋_GB2312"/>
                <w:color w:val="auto"/>
                <w:kern w:val="2"/>
                <w:sz w:val="28"/>
                <w:szCs w:val="28"/>
                <w:highlight w:val="none"/>
                <w:lang w:val="zh-TW" w:eastAsia="zh-CN" w:bidi="ar-SA"/>
              </w:rPr>
              <w:t>定期</w:t>
            </w:r>
            <w:r>
              <w:rPr>
                <w:rFonts w:hint="eastAsia" w:ascii="仿宋_GB2312" w:hAnsi="仿宋_GB2312" w:eastAsia="仿宋_GB2312" w:cs="仿宋_GB2312"/>
                <w:color w:val="auto"/>
                <w:kern w:val="2"/>
                <w:sz w:val="28"/>
                <w:szCs w:val="28"/>
                <w:highlight w:val="none"/>
                <w:lang w:val="en-US" w:eastAsia="zh-CN" w:bidi="ar-SA"/>
              </w:rPr>
              <w:t>开展</w:t>
            </w:r>
            <w:r>
              <w:rPr>
                <w:rFonts w:hint="default" w:ascii="仿宋_GB2312" w:hAnsi="仿宋_GB2312" w:eastAsia="仿宋_GB2312" w:cs="仿宋_GB2312"/>
                <w:color w:val="auto"/>
                <w:kern w:val="2"/>
                <w:sz w:val="28"/>
                <w:szCs w:val="28"/>
                <w:highlight w:val="none"/>
                <w:lang w:val="en-US" w:eastAsia="zh-CN" w:bidi="ar-SA"/>
              </w:rPr>
              <w:t>行业沙龙</w:t>
            </w:r>
          </w:p>
        </w:tc>
        <w:tc>
          <w:tcPr>
            <w:tcW w:w="31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zh-TW" w:eastAsia="zh-TW" w:bidi="ar-SA"/>
              </w:rPr>
              <w:t>举办或承办区域性、行业性论坛</w:t>
            </w:r>
            <w:r>
              <w:rPr>
                <w:rFonts w:hint="default" w:ascii="仿宋_GB2312" w:hAnsi="仿宋_GB2312" w:eastAsia="仿宋_GB2312" w:cs="仿宋_GB2312"/>
                <w:color w:val="auto"/>
                <w:kern w:val="2"/>
                <w:sz w:val="28"/>
                <w:szCs w:val="28"/>
                <w:highlight w:val="none"/>
                <w:lang w:val="en-US" w:eastAsia="zh-CN" w:bidi="ar-SA"/>
              </w:rPr>
              <w:t>和</w:t>
            </w:r>
            <w:r>
              <w:rPr>
                <w:rFonts w:hint="default" w:ascii="仿宋_GB2312" w:hAnsi="仿宋_GB2312" w:eastAsia="仿宋_GB2312" w:cs="仿宋_GB2312"/>
                <w:color w:val="auto"/>
                <w:kern w:val="2"/>
                <w:sz w:val="28"/>
                <w:szCs w:val="28"/>
                <w:highlight w:val="none"/>
                <w:lang w:val="zh-TW" w:eastAsia="zh-TW" w:bidi="ar-SA"/>
              </w:rPr>
              <w:t>大赛等活动</w:t>
            </w:r>
            <w:r>
              <w:rPr>
                <w:rFonts w:hint="default" w:ascii="仿宋_GB2312" w:hAnsi="仿宋_GB2312" w:eastAsia="仿宋_GB2312" w:cs="仿宋_GB2312"/>
                <w:color w:val="auto"/>
                <w:kern w:val="2"/>
                <w:sz w:val="28"/>
                <w:szCs w:val="28"/>
                <w:highlight w:val="none"/>
                <w:lang w:val="zh-TW" w:eastAsia="zh-CN" w:bidi="ar-SA"/>
              </w:rPr>
              <w:t>，</w:t>
            </w:r>
            <w:r>
              <w:rPr>
                <w:rFonts w:hint="default" w:ascii="仿宋_GB2312" w:hAnsi="仿宋_GB2312" w:eastAsia="仿宋_GB2312" w:cs="仿宋_GB2312"/>
                <w:color w:val="auto"/>
                <w:kern w:val="2"/>
                <w:sz w:val="28"/>
                <w:szCs w:val="28"/>
                <w:highlight w:val="none"/>
                <w:lang w:val="en-US" w:eastAsia="zh-CN" w:bidi="ar-SA"/>
              </w:rPr>
              <w:t>每举办一场，得5分。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en-US" w:eastAsia="zh-CN" w:bidi="ar-SA"/>
              </w:rPr>
              <w:t>2.每季度召开行业沙龙，与会企业不少于10家，得5分。</w:t>
            </w:r>
          </w:p>
        </w:tc>
      </w:tr>
      <w:tr>
        <w:trPr>
          <w:trHeight w:val="793" w:hRule="atLeast"/>
        </w:trPr>
        <w:tc>
          <w:tcPr>
            <w:tcW w:w="90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4</w:t>
            </w:r>
          </w:p>
        </w:tc>
        <w:tc>
          <w:tcPr>
            <w:tcW w:w="253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产业链协同对接（10）</w:t>
            </w:r>
          </w:p>
        </w:tc>
        <w:tc>
          <w:tcPr>
            <w:tcW w:w="229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开展产业链上下游企业供需对接工作，促成企业间达成合作协议</w:t>
            </w:r>
          </w:p>
        </w:tc>
        <w:tc>
          <w:tcPr>
            <w:tcW w:w="31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1.产业链企业签订合作协议达到</w:t>
            </w:r>
            <w:r>
              <w:rPr>
                <w:rFonts w:hint="eastAsia" w:ascii="仿宋_GB2312" w:hAnsi="仿宋_GB2312" w:eastAsia="仿宋_GB2312" w:cs="仿宋_GB2312"/>
                <w:color w:val="auto"/>
                <w:kern w:val="2"/>
                <w:sz w:val="28"/>
                <w:szCs w:val="28"/>
                <w:highlight w:val="none"/>
                <w:lang w:val="en-US" w:eastAsia="zh-CN" w:bidi="ar-SA"/>
              </w:rPr>
              <w:t>5</w:t>
            </w:r>
            <w:r>
              <w:rPr>
                <w:rFonts w:hint="default" w:ascii="仿宋_GB2312" w:hAnsi="仿宋_GB2312" w:eastAsia="仿宋_GB2312" w:cs="仿宋_GB2312"/>
                <w:color w:val="auto"/>
                <w:kern w:val="2"/>
                <w:sz w:val="28"/>
                <w:szCs w:val="28"/>
                <w:highlight w:val="none"/>
                <w:lang w:val="en-US" w:eastAsia="zh-CN" w:bidi="ar-SA"/>
              </w:rPr>
              <w:t>份，得5分；每新增1份合作协议，加2分。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2.产业链企业签订合作协议低于</w:t>
            </w:r>
            <w:r>
              <w:rPr>
                <w:rFonts w:hint="eastAsia" w:ascii="仿宋_GB2312" w:hAnsi="仿宋_GB2312" w:eastAsia="仿宋_GB2312" w:cs="仿宋_GB2312"/>
                <w:color w:val="auto"/>
                <w:kern w:val="2"/>
                <w:sz w:val="28"/>
                <w:szCs w:val="28"/>
                <w:highlight w:val="none"/>
                <w:lang w:val="en-US" w:eastAsia="zh-CN" w:bidi="ar-SA"/>
              </w:rPr>
              <w:t>5</w:t>
            </w:r>
            <w:r>
              <w:rPr>
                <w:rFonts w:hint="default" w:ascii="仿宋_GB2312" w:hAnsi="仿宋_GB2312" w:eastAsia="仿宋_GB2312" w:cs="仿宋_GB2312"/>
                <w:color w:val="auto"/>
                <w:kern w:val="2"/>
                <w:sz w:val="28"/>
                <w:szCs w:val="28"/>
                <w:highlight w:val="none"/>
                <w:lang w:val="en-US" w:eastAsia="zh-CN" w:bidi="ar-SA"/>
              </w:rPr>
              <w:t>份，不得分。</w:t>
            </w:r>
          </w:p>
        </w:tc>
      </w:tr>
      <w:tr>
        <w:trPr>
          <w:trHeight w:val="793" w:hRule="atLeast"/>
        </w:trPr>
        <w:tc>
          <w:tcPr>
            <w:tcW w:w="90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5</w:t>
            </w:r>
          </w:p>
        </w:tc>
        <w:tc>
          <w:tcPr>
            <w:tcW w:w="253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知识产权数量（10）</w:t>
            </w:r>
          </w:p>
        </w:tc>
        <w:tc>
          <w:tcPr>
            <w:tcW w:w="229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辅助园区企业申请知识产权</w:t>
            </w:r>
          </w:p>
        </w:tc>
        <w:tc>
          <w:tcPr>
            <w:tcW w:w="31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园区</w:t>
            </w:r>
            <w:r>
              <w:rPr>
                <w:rFonts w:hint="eastAsia" w:ascii="仿宋_GB2312" w:hAnsi="仿宋_GB2312" w:eastAsia="仿宋_GB2312" w:cs="仿宋_GB2312"/>
                <w:color w:val="auto"/>
                <w:kern w:val="2"/>
                <w:sz w:val="28"/>
                <w:szCs w:val="28"/>
                <w:highlight w:val="none"/>
                <w:lang w:val="en-US" w:eastAsia="zh-CN" w:bidi="ar-SA"/>
              </w:rPr>
              <w:t>每</w:t>
            </w:r>
            <w:r>
              <w:rPr>
                <w:rFonts w:hint="default" w:ascii="仿宋_GB2312" w:hAnsi="仿宋_GB2312" w:eastAsia="仿宋_GB2312" w:cs="仿宋_GB2312"/>
                <w:color w:val="auto"/>
                <w:kern w:val="2"/>
                <w:sz w:val="28"/>
                <w:szCs w:val="28"/>
                <w:highlight w:val="none"/>
                <w:lang w:val="en-US" w:eastAsia="zh-CN" w:bidi="ar-SA"/>
              </w:rPr>
              <w:t>新增</w:t>
            </w:r>
            <w:r>
              <w:rPr>
                <w:rFonts w:hint="eastAsia" w:ascii="仿宋_GB2312" w:hAnsi="仿宋_GB2312" w:eastAsia="仿宋_GB2312" w:cs="仿宋_GB2312"/>
                <w:color w:val="auto"/>
                <w:kern w:val="2"/>
                <w:sz w:val="28"/>
                <w:szCs w:val="28"/>
                <w:highlight w:val="none"/>
                <w:lang w:val="en-US" w:eastAsia="zh-CN" w:bidi="ar-SA"/>
              </w:rPr>
              <w:t>1个</w:t>
            </w:r>
            <w:r>
              <w:rPr>
                <w:rFonts w:hint="default" w:ascii="仿宋_GB2312" w:hAnsi="仿宋_GB2312" w:eastAsia="仿宋_GB2312" w:cs="仿宋_GB2312"/>
                <w:color w:val="auto"/>
                <w:kern w:val="2"/>
                <w:sz w:val="28"/>
                <w:szCs w:val="28"/>
                <w:highlight w:val="none"/>
                <w:lang w:val="en-US" w:eastAsia="zh-CN" w:bidi="ar-SA"/>
              </w:rPr>
              <w:t>知识产权，得2分</w:t>
            </w:r>
            <w:r>
              <w:rPr>
                <w:rFonts w:hint="eastAsia" w:ascii="仿宋_GB2312" w:hAnsi="仿宋_GB2312" w:eastAsia="仿宋_GB2312" w:cs="仿宋_GB2312"/>
                <w:color w:val="auto"/>
                <w:kern w:val="2"/>
                <w:sz w:val="28"/>
                <w:szCs w:val="28"/>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2.未新增知识产权，不得分。</w:t>
            </w:r>
          </w:p>
        </w:tc>
      </w:tr>
      <w:tr>
        <w:trPr>
          <w:trHeight w:val="793" w:hRule="atLeast"/>
        </w:trPr>
        <w:tc>
          <w:tcPr>
            <w:tcW w:w="908"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6</w:t>
            </w:r>
          </w:p>
        </w:tc>
        <w:tc>
          <w:tcPr>
            <w:tcW w:w="25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数据典型</w:t>
            </w:r>
            <w:r>
              <w:rPr>
                <w:rFonts w:hint="default" w:ascii="仿宋_GB2312" w:hAnsi="仿宋_GB2312" w:eastAsia="仿宋_GB2312" w:cs="仿宋_GB2312"/>
                <w:color w:val="auto"/>
                <w:kern w:val="2"/>
                <w:sz w:val="28"/>
                <w:szCs w:val="28"/>
                <w:highlight w:val="none"/>
                <w:lang w:val="en-US" w:eastAsia="zh-CN" w:bidi="ar-SA"/>
              </w:rPr>
              <w:t>应用</w:t>
            </w:r>
            <w:r>
              <w:rPr>
                <w:rFonts w:hint="eastAsia" w:ascii="仿宋_GB2312" w:hAnsi="仿宋_GB2312" w:eastAsia="仿宋_GB2312" w:cs="仿宋_GB2312"/>
                <w:color w:val="auto"/>
                <w:kern w:val="2"/>
                <w:sz w:val="28"/>
                <w:szCs w:val="28"/>
                <w:highlight w:val="none"/>
                <w:lang w:val="en-US" w:eastAsia="zh-CN" w:bidi="ar-SA"/>
              </w:rPr>
              <w:t>案例</w:t>
            </w:r>
            <w:r>
              <w:rPr>
                <w:rFonts w:hint="default" w:ascii="仿宋_GB2312" w:hAnsi="仿宋_GB2312" w:eastAsia="仿宋_GB2312" w:cs="仿宋_GB2312"/>
                <w:color w:val="auto"/>
                <w:kern w:val="2"/>
                <w:sz w:val="28"/>
                <w:szCs w:val="28"/>
                <w:highlight w:val="none"/>
                <w:lang w:val="en-US" w:eastAsia="zh-CN" w:bidi="ar-SA"/>
              </w:rPr>
              <w:t>（5）</w:t>
            </w:r>
          </w:p>
        </w:tc>
        <w:tc>
          <w:tcPr>
            <w:tcW w:w="229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辅助园区内企业申报数据典型应用案例</w:t>
            </w:r>
          </w:p>
        </w:tc>
        <w:tc>
          <w:tcPr>
            <w:tcW w:w="3122"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获评1个国家级案例，得5分；</w:t>
            </w:r>
            <w:r>
              <w:rPr>
                <w:rFonts w:hint="eastAsia" w:ascii="仿宋_GB2312" w:hAnsi="仿宋_GB2312" w:eastAsia="仿宋_GB2312" w:cs="仿宋_GB2312"/>
                <w:color w:val="auto"/>
                <w:kern w:val="2"/>
                <w:sz w:val="28"/>
                <w:szCs w:val="28"/>
                <w:highlight w:val="none"/>
                <w:lang w:val="en-US" w:eastAsia="zh-CN" w:bidi="ar-SA"/>
              </w:rPr>
              <w:t>每</w:t>
            </w:r>
            <w:r>
              <w:rPr>
                <w:rFonts w:hint="default" w:ascii="仿宋_GB2312" w:hAnsi="仿宋_GB2312" w:eastAsia="仿宋_GB2312" w:cs="仿宋_GB2312"/>
                <w:color w:val="auto"/>
                <w:kern w:val="2"/>
                <w:sz w:val="28"/>
                <w:szCs w:val="28"/>
                <w:highlight w:val="none"/>
                <w:lang w:val="en-US" w:eastAsia="zh-CN" w:bidi="ar-SA"/>
              </w:rPr>
              <w:t>获评1个市级案例，得2分。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2.未获评国家级、市级案例，不得分。</w:t>
            </w:r>
          </w:p>
        </w:tc>
      </w:tr>
      <w:tr>
        <w:trPr>
          <w:trHeight w:val="793" w:hRule="atLeast"/>
        </w:trPr>
        <w:tc>
          <w:tcPr>
            <w:tcW w:w="908" w:type="dxa"/>
            <w:noWrap w:val="0"/>
            <w:vAlign w:val="center"/>
          </w:tcPr>
          <w:p>
            <w:pPr>
              <w:pStyle w:val="9"/>
              <w:widowControl w:val="0"/>
              <w:spacing w:line="460" w:lineRule="exact"/>
              <w:jc w:val="center"/>
              <w:rPr>
                <w:rFonts w:hint="default" w:ascii="Times New Roman" w:hAnsi="Times New Roman" w:eastAsia="仿宋_GB2312" w:cs="Times New Roman"/>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7</w:t>
            </w:r>
          </w:p>
        </w:tc>
        <w:tc>
          <w:tcPr>
            <w:tcW w:w="253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企业满意度（5）</w:t>
            </w:r>
          </w:p>
        </w:tc>
        <w:tc>
          <w:tcPr>
            <w:tcW w:w="229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服务企业的调查满意度</w:t>
            </w:r>
            <w:r>
              <w:rPr>
                <w:rFonts w:hint="eastAsia" w:ascii="仿宋_GB2312" w:hAnsi="仿宋_GB2312" w:eastAsia="仿宋_GB2312" w:cs="仿宋_GB2312"/>
                <w:color w:val="auto"/>
                <w:kern w:val="2"/>
                <w:sz w:val="28"/>
                <w:szCs w:val="28"/>
                <w:highlight w:val="none"/>
                <w:lang w:val="en-US" w:eastAsia="zh-CN" w:bidi="ar-SA"/>
              </w:rPr>
              <w:t>平均分</w:t>
            </w:r>
            <w:r>
              <w:rPr>
                <w:rFonts w:hint="default" w:ascii="仿宋_GB2312" w:hAnsi="仿宋_GB2312" w:eastAsia="仿宋_GB2312" w:cs="仿宋_GB2312"/>
                <w:color w:val="auto"/>
                <w:kern w:val="2"/>
                <w:sz w:val="28"/>
                <w:szCs w:val="28"/>
                <w:highlight w:val="none"/>
                <w:lang w:val="en-US" w:eastAsia="zh-CN" w:bidi="ar-SA"/>
              </w:rPr>
              <w:t>不低于80分</w:t>
            </w:r>
          </w:p>
        </w:tc>
        <w:tc>
          <w:tcPr>
            <w:tcW w:w="31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1.抽样调查50%的企业，企业满意度平均分</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80分，得5分。</w:t>
            </w:r>
          </w:p>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2.抽样调查50%的企业，企业满意度平均分</w:t>
            </w:r>
            <w:r>
              <w:rPr>
                <w:rFonts w:hint="default" w:ascii="仿宋_GB2312" w:hAnsi="仿宋_GB2312" w:eastAsia="仿宋_GB2312" w:cs="仿宋_GB2312"/>
                <w:color w:val="auto"/>
                <w:kern w:val="2"/>
                <w:sz w:val="28"/>
                <w:szCs w:val="28"/>
                <w:highlight w:val="none"/>
                <w:lang w:val="en-US" w:eastAsia="zh-CN" w:bidi="ar-SA"/>
              </w:rPr>
              <w:t>&lt;</w:t>
            </w:r>
            <w:r>
              <w:rPr>
                <w:rFonts w:hint="eastAsia" w:ascii="仿宋_GB2312" w:hAnsi="仿宋_GB2312" w:eastAsia="仿宋_GB2312" w:cs="仿宋_GB2312"/>
                <w:color w:val="auto"/>
                <w:kern w:val="2"/>
                <w:sz w:val="28"/>
                <w:szCs w:val="28"/>
                <w:highlight w:val="none"/>
                <w:lang w:val="en-US" w:eastAsia="zh-CN" w:bidi="ar-SA"/>
              </w:rPr>
              <w:t>80分，不得分。</w:t>
            </w:r>
          </w:p>
        </w:tc>
      </w:tr>
    </w:tbl>
    <w:p>
      <w:pPr>
        <w:pStyle w:val="3"/>
        <w:tabs>
          <w:tab w:val="left" w:pos="0"/>
        </w:tabs>
        <w:spacing w:line="560" w:lineRule="exact"/>
        <w:ind w:firstLine="640" w:firstLineChars="200"/>
        <w:jc w:val="both"/>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九、优化数据要素服务</w:t>
      </w:r>
    </w:p>
    <w:p>
      <w:pPr>
        <w:widowControl/>
        <w:numPr>
          <w:ilvl w:val="0"/>
          <w:numId w:val="7"/>
        </w:numPr>
        <w:spacing w:line="560" w:lineRule="exact"/>
        <w:jc w:val="left"/>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申报条件</w:t>
      </w:r>
    </w:p>
    <w:p>
      <w:pPr>
        <w:pStyle w:val="3"/>
        <w:keepNext w:val="0"/>
        <w:keepLines w:val="0"/>
        <w:pageBreakBefore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1.运营机构需设置并运营数据要素服务窗口，具备稳定的数据要素综合服务团队，服务体系完善。</w:t>
      </w:r>
    </w:p>
    <w:p>
      <w:pPr>
        <w:pStyle w:val="3"/>
        <w:keepNext w:val="0"/>
        <w:keepLines w:val="0"/>
        <w:pageBreakBefore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仿宋_GB2312" w:hAnsi="仿宋_GB2312" w:eastAsia="仿宋_GB2312" w:cs="仿宋_GB2312"/>
          <w:color w:val="auto"/>
          <w:kern w:val="2"/>
          <w:sz w:val="32"/>
          <w:szCs w:val="32"/>
          <w:highlight w:val="none"/>
          <w:lang w:val="en-US" w:eastAsia="zh-CN" w:bidi="ar-SA"/>
        </w:rPr>
        <w:t>2.申报</w:t>
      </w:r>
      <w:r>
        <w:rPr>
          <w:rFonts w:hint="default" w:ascii="Times New Roman" w:hAnsi="Times New Roman" w:eastAsia="仿宋_GB2312" w:cs="Times New Roman"/>
          <w:color w:val="auto"/>
          <w:sz w:val="32"/>
          <w:szCs w:val="32"/>
          <w:highlight w:val="none"/>
        </w:rPr>
        <w:t>时需明确数据要素服务窗口运营的基本情况，包括但不限于窗口咨询服务情况、平台服务</w:t>
      </w:r>
      <w:r>
        <w:rPr>
          <w:rFonts w:hint="eastAsia" w:ascii="Times New Roman" w:hAnsi="Times New Roman" w:eastAsia="仿宋_GB2312" w:cs="Times New Roman"/>
          <w:color w:val="auto"/>
          <w:sz w:val="32"/>
          <w:szCs w:val="32"/>
          <w:highlight w:val="none"/>
          <w:lang w:val="en-US" w:eastAsia="zh-CN"/>
        </w:rPr>
        <w:t>成效</w:t>
      </w:r>
      <w:r>
        <w:rPr>
          <w:rFonts w:hint="default" w:ascii="Times New Roman" w:hAnsi="Times New Roman" w:eastAsia="仿宋_GB2312" w:cs="Times New Roman"/>
          <w:color w:val="auto"/>
          <w:sz w:val="32"/>
          <w:szCs w:val="32"/>
          <w:highlight w:val="none"/>
        </w:rPr>
        <w:t>、生态体系构建情况、企业培训服务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企业数据资源调查</w:t>
      </w:r>
      <w:r>
        <w:rPr>
          <w:rFonts w:hint="default" w:ascii="Times New Roman" w:hAnsi="Times New Roman" w:eastAsia="仿宋_GB2312" w:cs="Times New Roman"/>
          <w:color w:val="auto"/>
          <w:sz w:val="32"/>
          <w:szCs w:val="32"/>
          <w:highlight w:val="none"/>
        </w:rPr>
        <w:t>、企业满意度等。</w:t>
      </w:r>
    </w:p>
    <w:p>
      <w:pPr>
        <w:pStyle w:val="3"/>
        <w:keepNext w:val="0"/>
        <w:keepLines w:val="0"/>
        <w:pageBreakBefore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3.运营经费包括基础设施费用、活动组织费、会议费、人员费用、平台运营费、咨询费等。</w:t>
      </w:r>
    </w:p>
    <w:p>
      <w:pPr>
        <w:pStyle w:val="3"/>
        <w:keepNext w:val="0"/>
        <w:keepLines w:val="0"/>
        <w:pageBreakBefore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本项目在执行期间如遇国家及本市、本区相关政策和法律法规调整，以及国</w:t>
      </w:r>
      <w:r>
        <w:rPr>
          <w:rFonts w:hint="eastAsia" w:ascii="Times New Roman" w:hAnsi="Times New Roman" w:eastAsia="仿宋_GB2312" w:cs="Times New Roman"/>
          <w:color w:val="auto"/>
          <w:sz w:val="32"/>
          <w:szCs w:val="32"/>
          <w:highlight w:val="none"/>
          <w:lang w:val="en-US" w:eastAsia="zh-CN"/>
        </w:rPr>
        <w:t>家、行业等相关标准规范变动，申报条件将进行相应调整。</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color w:val="auto"/>
          <w:kern w:val="0"/>
          <w:sz w:val="32"/>
          <w:highlight w:val="none"/>
        </w:rPr>
      </w:pPr>
      <w:r>
        <w:rPr>
          <w:rFonts w:hint="default" w:ascii="Times New Roman" w:hAnsi="Times New Roman" w:eastAsia="楷体_GB2312" w:cs="Times New Roman"/>
          <w:color w:val="auto"/>
          <w:kern w:val="0"/>
          <w:sz w:val="32"/>
          <w:highlight w:val="none"/>
        </w:rPr>
        <w:t>支持标准</w:t>
      </w:r>
    </w:p>
    <w:p>
      <w:pPr>
        <w:pStyle w:val="3"/>
        <w:keepNext w:val="0"/>
        <w:keepLines w:val="0"/>
        <w:pageBreakBefore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根据该领域的参考量化指标，组织专家对数据要素服务窗口的运营情况进行综合评分。将综合得分作为评定等级</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确定支持项目的标准依据。总体得分≥90分评定为“优秀”，每年给予一次性最高130万元支持；70分≤总体得分&lt;90分评定为“良好”，每年给予一次性最高100万元支持；60分≤总体得分&lt;70分评定为“合格”，每年给予一次性最高70万元支持。低于60分不予支持。</w:t>
      </w:r>
    </w:p>
    <w:p>
      <w:pPr>
        <w:pStyle w:val="3"/>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 xml:space="preserve">表 </w:t>
      </w:r>
      <w:r>
        <w:rPr>
          <w:rFonts w:hint="default" w:ascii="仿宋_GB2312" w:hAnsi="仿宋_GB2312" w:eastAsia="仿宋_GB2312" w:cs="仿宋_GB2312"/>
          <w:color w:val="auto"/>
          <w:kern w:val="2"/>
          <w:sz w:val="28"/>
          <w:szCs w:val="28"/>
          <w:highlight w:val="none"/>
          <w:lang w:val="en-US" w:eastAsia="zh-CN" w:bidi="ar-SA"/>
        </w:rPr>
        <w:fldChar w:fldCharType="begin"/>
      </w:r>
      <w:r>
        <w:rPr>
          <w:rFonts w:hint="default" w:ascii="仿宋_GB2312" w:hAnsi="仿宋_GB2312" w:eastAsia="仿宋_GB2312" w:cs="仿宋_GB2312"/>
          <w:color w:val="auto"/>
          <w:kern w:val="2"/>
          <w:sz w:val="28"/>
          <w:szCs w:val="28"/>
          <w:highlight w:val="none"/>
          <w:lang w:val="en-US" w:eastAsia="zh-CN" w:bidi="ar-SA"/>
        </w:rPr>
        <w:instrText xml:space="preserve"> SEQ 表 \* ARABIC </w:instrText>
      </w:r>
      <w:r>
        <w:rPr>
          <w:rFonts w:hint="default" w:ascii="仿宋_GB2312" w:hAnsi="仿宋_GB2312" w:eastAsia="仿宋_GB2312" w:cs="仿宋_GB2312"/>
          <w:color w:val="auto"/>
          <w:kern w:val="2"/>
          <w:sz w:val="28"/>
          <w:szCs w:val="28"/>
          <w:highlight w:val="none"/>
          <w:lang w:val="en-US" w:eastAsia="zh-CN" w:bidi="ar-SA"/>
        </w:rPr>
        <w:fldChar w:fldCharType="separate"/>
      </w:r>
      <w:r>
        <w:rPr>
          <w:rFonts w:hint="default" w:ascii="仿宋_GB2312" w:hAnsi="仿宋_GB2312" w:eastAsia="仿宋_GB2312" w:cs="仿宋_GB2312"/>
          <w:color w:val="auto"/>
          <w:kern w:val="2"/>
          <w:sz w:val="28"/>
          <w:szCs w:val="28"/>
          <w:highlight w:val="none"/>
          <w:lang w:val="en-US" w:eastAsia="zh-CN" w:bidi="ar-SA"/>
        </w:rPr>
        <w:t>6</w:t>
      </w:r>
      <w:r>
        <w:rPr>
          <w:rFonts w:hint="default" w:ascii="仿宋_GB2312" w:hAnsi="仿宋_GB2312" w:eastAsia="仿宋_GB2312" w:cs="仿宋_GB2312"/>
          <w:color w:val="auto"/>
          <w:kern w:val="2"/>
          <w:sz w:val="28"/>
          <w:szCs w:val="28"/>
          <w:highlight w:val="none"/>
          <w:lang w:val="en-US" w:eastAsia="zh-CN" w:bidi="ar-SA"/>
        </w:rPr>
        <w:fldChar w:fldCharType="end"/>
      </w:r>
      <w:r>
        <w:rPr>
          <w:rFonts w:hint="default" w:ascii="仿宋_GB2312" w:hAnsi="仿宋_GB2312" w:eastAsia="仿宋_GB2312" w:cs="仿宋_GB2312"/>
          <w:color w:val="auto"/>
          <w:kern w:val="2"/>
          <w:sz w:val="28"/>
          <w:szCs w:val="28"/>
          <w:highlight w:val="none"/>
          <w:lang w:val="en-US" w:eastAsia="zh-CN" w:bidi="ar-SA"/>
        </w:rPr>
        <w:t xml:space="preserve"> 数据要素服务运营情况参考量化指标（100分）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986"/>
        <w:gridCol w:w="2853"/>
        <w:gridCol w:w="2876"/>
      </w:tblGrid>
      <w:tr>
        <w:trPr>
          <w:cantSplit/>
          <w:trHeight w:val="455" w:hRule="atLeast"/>
          <w:tblHeader/>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序号</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评估项（分值）</w:t>
            </w:r>
          </w:p>
        </w:tc>
        <w:tc>
          <w:tcPr>
            <w:tcW w:w="3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参考值/评定标准</w:t>
            </w:r>
          </w:p>
        </w:tc>
        <w:tc>
          <w:tcPr>
            <w:tcW w:w="3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评估细则</w:t>
            </w:r>
          </w:p>
        </w:tc>
      </w:tr>
      <w:tr>
        <w:trPr>
          <w:cantSplit/>
          <w:trHeight w:val="1985" w:hRule="atLeas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仿宋_GB2312" w:hAnsi="仿宋_GB2312" w:eastAsia="仿宋_GB2312" w:cs="仿宋_GB2312"/>
                <w:color w:val="auto"/>
                <w:kern w:val="2"/>
                <w:sz w:val="28"/>
                <w:szCs w:val="28"/>
                <w:highlight w:val="none"/>
                <w:lang w:val="en-US" w:eastAsia="zh-CN" w:bidi="ar-SA"/>
              </w:rPr>
              <w:t>1</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窗口咨询服务（30）</w:t>
            </w:r>
          </w:p>
        </w:tc>
        <w:tc>
          <w:tcPr>
            <w:tcW w:w="3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提供窗口常态化服务，包括数据产品上架、数据产品登记、数据资产入表、数据资产融资、数据交易备案、数据跨境流通等</w:t>
            </w:r>
            <w:r>
              <w:rPr>
                <w:rFonts w:hint="eastAsia" w:ascii="仿宋_GB2312" w:hAnsi="仿宋_GB2312" w:eastAsia="仿宋_GB2312" w:cs="仿宋_GB2312"/>
                <w:color w:val="auto"/>
                <w:kern w:val="2"/>
                <w:sz w:val="28"/>
                <w:szCs w:val="28"/>
                <w:highlight w:val="none"/>
                <w:lang w:val="en-US" w:eastAsia="zh-CN" w:bidi="ar-SA"/>
              </w:rPr>
              <w:t>类型</w:t>
            </w:r>
          </w:p>
        </w:tc>
        <w:tc>
          <w:tcPr>
            <w:tcW w:w="30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1.常态化提供2类窗口服务</w:t>
            </w:r>
            <w:r>
              <w:rPr>
                <w:rFonts w:hint="default" w:ascii="仿宋_GB2312" w:hAnsi="仿宋_GB2312" w:eastAsia="仿宋_GB2312" w:cs="仿宋_GB2312"/>
                <w:color w:val="auto"/>
                <w:kern w:val="2"/>
                <w:sz w:val="28"/>
                <w:szCs w:val="28"/>
                <w:highlight w:val="none"/>
                <w:lang w:val="en-US" w:eastAsia="zh-CN" w:bidi="ar-SA"/>
              </w:rPr>
              <w:t>，得5分；每</w:t>
            </w:r>
            <w:r>
              <w:rPr>
                <w:rFonts w:hint="eastAsia" w:ascii="仿宋_GB2312" w:hAnsi="仿宋_GB2312" w:eastAsia="仿宋_GB2312" w:cs="仿宋_GB2312"/>
                <w:color w:val="auto"/>
                <w:kern w:val="2"/>
                <w:sz w:val="28"/>
                <w:szCs w:val="28"/>
                <w:highlight w:val="none"/>
                <w:lang w:val="en-US" w:eastAsia="zh-CN" w:bidi="ar-SA"/>
              </w:rPr>
              <w:t>新增</w:t>
            </w:r>
            <w:r>
              <w:rPr>
                <w:rFonts w:hint="default" w:ascii="仿宋_GB2312" w:hAnsi="仿宋_GB2312" w:eastAsia="仿宋_GB2312" w:cs="仿宋_GB2312"/>
                <w:color w:val="auto"/>
                <w:kern w:val="2"/>
                <w:sz w:val="28"/>
                <w:szCs w:val="28"/>
                <w:highlight w:val="none"/>
                <w:lang w:val="en-US" w:eastAsia="zh-CN" w:bidi="ar-SA"/>
              </w:rPr>
              <w:t>1类</w:t>
            </w:r>
            <w:r>
              <w:rPr>
                <w:rFonts w:hint="eastAsia" w:ascii="仿宋_GB2312" w:hAnsi="仿宋_GB2312" w:eastAsia="仿宋_GB2312" w:cs="仿宋_GB2312"/>
                <w:color w:val="auto"/>
                <w:kern w:val="2"/>
                <w:sz w:val="28"/>
                <w:szCs w:val="28"/>
                <w:highlight w:val="none"/>
                <w:lang w:val="en-US" w:eastAsia="zh-CN" w:bidi="ar-SA"/>
              </w:rPr>
              <w:t>窗口</w:t>
            </w:r>
            <w:r>
              <w:rPr>
                <w:rFonts w:hint="default" w:ascii="仿宋_GB2312" w:hAnsi="仿宋_GB2312" w:eastAsia="仿宋_GB2312" w:cs="仿宋_GB2312"/>
                <w:color w:val="auto"/>
                <w:kern w:val="2"/>
                <w:sz w:val="28"/>
                <w:szCs w:val="28"/>
                <w:highlight w:val="none"/>
                <w:lang w:val="en-US" w:eastAsia="zh-CN" w:bidi="ar-SA"/>
              </w:rPr>
              <w:t>服务，加5分。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2.常态化提供窗口服务少于2类，不得分。</w:t>
            </w:r>
          </w:p>
        </w:tc>
      </w:tr>
      <w:tr>
        <w:trPr>
          <w:cantSplit/>
          <w:trHeight w:val="1211" w:hRule="atLeast"/>
          <w:jc w:val="center"/>
        </w:trPr>
        <w:tc>
          <w:tcPr>
            <w:tcW w:w="8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p>
        </w:tc>
        <w:tc>
          <w:tcPr>
            <w:tcW w:w="20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平台服务成效（15）</w:t>
            </w:r>
          </w:p>
        </w:tc>
        <w:tc>
          <w:tcPr>
            <w:tcW w:w="3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zh-TW" w:eastAsia="zh-TW" w:bidi="ar-SA"/>
              </w:rPr>
              <w:t>平台功能完备</w:t>
            </w:r>
            <w:r>
              <w:rPr>
                <w:rFonts w:hint="default" w:ascii="仿宋_GB2312" w:hAnsi="仿宋_GB2312" w:eastAsia="仿宋_GB2312" w:cs="仿宋_GB2312"/>
                <w:color w:val="auto"/>
                <w:kern w:val="2"/>
                <w:sz w:val="28"/>
                <w:szCs w:val="28"/>
                <w:highlight w:val="none"/>
                <w:lang w:val="zh-TW" w:eastAsia="zh-CN" w:bidi="ar-SA"/>
              </w:rPr>
              <w:t>，</w:t>
            </w:r>
            <w:r>
              <w:rPr>
                <w:rFonts w:hint="default" w:ascii="仿宋_GB2312" w:hAnsi="仿宋_GB2312" w:eastAsia="仿宋_GB2312" w:cs="仿宋_GB2312"/>
                <w:color w:val="auto"/>
                <w:kern w:val="2"/>
                <w:sz w:val="28"/>
                <w:szCs w:val="28"/>
                <w:highlight w:val="none"/>
                <w:lang w:val="en-US" w:eastAsia="zh-CN" w:bidi="ar-SA"/>
              </w:rPr>
              <w:t>包括</w:t>
            </w:r>
            <w:r>
              <w:rPr>
                <w:rFonts w:hint="eastAsia" w:ascii="仿宋_GB2312" w:hAnsi="仿宋_GB2312" w:eastAsia="仿宋_GB2312" w:cs="仿宋_GB2312"/>
                <w:color w:val="auto"/>
                <w:kern w:val="2"/>
                <w:sz w:val="28"/>
                <w:szCs w:val="28"/>
                <w:highlight w:val="none"/>
                <w:lang w:val="en-US" w:eastAsia="zh-CN" w:bidi="ar-SA"/>
              </w:rPr>
              <w:t>数据需求发布</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lang w:val="zh-TW" w:eastAsia="zh-CN" w:bidi="ar-SA"/>
              </w:rPr>
              <w:t>数据供给展示、</w:t>
            </w:r>
            <w:r>
              <w:rPr>
                <w:rFonts w:hint="eastAsia" w:ascii="仿宋_GB2312" w:hAnsi="仿宋_GB2312" w:eastAsia="仿宋_GB2312" w:cs="仿宋_GB2312"/>
                <w:color w:val="auto"/>
                <w:kern w:val="2"/>
                <w:sz w:val="28"/>
                <w:szCs w:val="28"/>
                <w:highlight w:val="none"/>
                <w:lang w:val="en-US" w:eastAsia="zh-CN" w:bidi="ar-SA"/>
              </w:rPr>
              <w:t>数据供需对接</w:t>
            </w:r>
            <w:r>
              <w:rPr>
                <w:rFonts w:hint="eastAsia" w:ascii="仿宋_GB2312" w:hAnsi="仿宋_GB2312" w:eastAsia="仿宋_GB2312" w:cs="仿宋_GB2312"/>
                <w:color w:val="auto"/>
                <w:kern w:val="2"/>
                <w:sz w:val="28"/>
                <w:szCs w:val="28"/>
                <w:highlight w:val="none"/>
                <w:lang w:val="zh-TW" w:eastAsia="zh-TW" w:bidi="ar-SA"/>
              </w:rPr>
              <w:t>等</w:t>
            </w:r>
            <w:r>
              <w:rPr>
                <w:rFonts w:hint="eastAsia" w:ascii="仿宋_GB2312" w:hAnsi="仿宋_GB2312" w:eastAsia="仿宋_GB2312" w:cs="仿宋_GB2312"/>
                <w:color w:val="auto"/>
                <w:kern w:val="2"/>
                <w:sz w:val="28"/>
                <w:szCs w:val="28"/>
                <w:highlight w:val="none"/>
                <w:lang w:val="zh-TW" w:eastAsia="zh-CN" w:bidi="ar-SA"/>
              </w:rPr>
              <w:t>（</w:t>
            </w: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kern w:val="2"/>
                <w:sz w:val="28"/>
                <w:szCs w:val="28"/>
                <w:highlight w:val="none"/>
                <w:lang w:val="zh-TW" w:eastAsia="zh-CN" w:bidi="ar-SA"/>
              </w:rPr>
              <w:t>）</w:t>
            </w:r>
          </w:p>
        </w:tc>
        <w:tc>
          <w:tcPr>
            <w:tcW w:w="3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平台功能达到建设目标，得</w:t>
            </w:r>
            <w:r>
              <w:rPr>
                <w:rFonts w:hint="eastAsia" w:ascii="仿宋_GB2312" w:hAnsi="仿宋_GB2312" w:cs="仿宋_GB2312"/>
                <w:color w:val="auto"/>
                <w:kern w:val="2"/>
                <w:sz w:val="28"/>
                <w:szCs w:val="28"/>
                <w:highlight w:val="none"/>
                <w:lang w:val="en-US" w:eastAsia="zh-CN" w:bidi="ar-SA"/>
              </w:rPr>
              <w:t>5</w:t>
            </w:r>
            <w:r>
              <w:rPr>
                <w:rFonts w:hint="default" w:ascii="仿宋_GB2312" w:hAnsi="仿宋_GB2312" w:eastAsia="仿宋_GB2312" w:cs="仿宋_GB2312"/>
                <w:color w:val="auto"/>
                <w:kern w:val="2"/>
                <w:sz w:val="28"/>
                <w:szCs w:val="28"/>
                <w:highlight w:val="none"/>
                <w:lang w:val="en-US" w:eastAsia="zh-CN" w:bidi="ar-SA"/>
              </w:rPr>
              <w:t>分</w:t>
            </w:r>
            <w:r>
              <w:rPr>
                <w:rFonts w:hint="eastAsia" w:ascii="仿宋_GB2312" w:hAnsi="仿宋_GB2312" w:cs="仿宋_GB2312"/>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default" w:ascii="仿宋_GB2312" w:hAnsi="仿宋_GB2312" w:eastAsia="仿宋_GB2312" w:cs="仿宋_GB2312"/>
                <w:color w:val="auto"/>
                <w:kern w:val="2"/>
                <w:sz w:val="28"/>
                <w:szCs w:val="28"/>
                <w:highlight w:val="none"/>
                <w:lang w:val="en-US" w:eastAsia="zh-CN" w:bidi="ar-SA"/>
              </w:rPr>
              <w:t>不达标，不得分。</w:t>
            </w:r>
          </w:p>
        </w:tc>
      </w:tr>
      <w:tr>
        <w:trPr>
          <w:cantSplit/>
          <w:jc w:val="center"/>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p>
        </w:tc>
        <w:tc>
          <w:tcPr>
            <w:tcW w:w="20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p>
        </w:tc>
        <w:tc>
          <w:tcPr>
            <w:tcW w:w="3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平台年服务企业用户数量不少于30家（5）</w:t>
            </w:r>
          </w:p>
        </w:tc>
        <w:tc>
          <w:tcPr>
            <w:tcW w:w="3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1.平台年服务企业数量30家，得3分；每增加10家，加1分。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2.平台年服务企业数量</w:t>
            </w:r>
            <w:r>
              <w:rPr>
                <w:rFonts w:hint="default" w:ascii="仿宋_GB2312" w:hAnsi="仿宋_GB2312" w:eastAsia="仿宋_GB2312" w:cs="仿宋_GB2312"/>
                <w:color w:val="auto"/>
                <w:kern w:val="2"/>
                <w:sz w:val="28"/>
                <w:szCs w:val="28"/>
                <w:highlight w:val="none"/>
                <w:lang w:val="en-US" w:eastAsia="zh-CN" w:bidi="ar-SA"/>
              </w:rPr>
              <w:t>&lt;</w:t>
            </w:r>
            <w:r>
              <w:rPr>
                <w:rFonts w:hint="eastAsia" w:ascii="仿宋_GB2312" w:hAnsi="仿宋_GB2312" w:eastAsia="仿宋_GB2312" w:cs="仿宋_GB2312"/>
                <w:color w:val="auto"/>
                <w:kern w:val="2"/>
                <w:sz w:val="28"/>
                <w:szCs w:val="28"/>
                <w:highlight w:val="none"/>
                <w:lang w:val="en-US" w:eastAsia="zh-CN" w:bidi="ar-SA"/>
              </w:rPr>
              <w:t>30家，不得分。</w:t>
            </w:r>
          </w:p>
        </w:tc>
      </w:tr>
      <w:tr>
        <w:trPr>
          <w:cantSplit/>
          <w:jc w:val="center"/>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p>
        </w:tc>
        <w:tc>
          <w:tcPr>
            <w:tcW w:w="20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p>
        </w:tc>
        <w:tc>
          <w:tcPr>
            <w:tcW w:w="3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平台年撮合数据供需服务不低于5次（5）</w:t>
            </w:r>
          </w:p>
        </w:tc>
        <w:tc>
          <w:tcPr>
            <w:tcW w:w="3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1.平台年撮合数据供需服务5次，得3分；每增加1次，加1分。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2.平台年撮合数据供需服务</w:t>
            </w:r>
            <w:r>
              <w:rPr>
                <w:rFonts w:hint="default" w:ascii="仿宋_GB2312" w:hAnsi="仿宋_GB2312" w:eastAsia="仿宋_GB2312" w:cs="仿宋_GB2312"/>
                <w:color w:val="auto"/>
                <w:kern w:val="2"/>
                <w:sz w:val="28"/>
                <w:szCs w:val="28"/>
                <w:highlight w:val="none"/>
                <w:lang w:val="en-US" w:eastAsia="zh-CN" w:bidi="ar-SA"/>
              </w:rPr>
              <w:t>&lt;</w:t>
            </w:r>
            <w:r>
              <w:rPr>
                <w:rFonts w:hint="eastAsia" w:ascii="仿宋_GB2312" w:hAnsi="仿宋_GB2312" w:eastAsia="仿宋_GB2312" w:cs="仿宋_GB2312"/>
                <w:color w:val="auto"/>
                <w:kern w:val="2"/>
                <w:sz w:val="28"/>
                <w:szCs w:val="28"/>
                <w:highlight w:val="none"/>
                <w:lang w:val="en-US" w:eastAsia="zh-CN" w:bidi="ar-SA"/>
              </w:rPr>
              <w:t>5次，不得分。</w:t>
            </w:r>
          </w:p>
        </w:tc>
      </w:tr>
      <w:tr>
        <w:trPr>
          <w:cantSplit/>
          <w:trHeight w:val="4100" w:hRule="atLeas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3</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生态体系构建（20）</w:t>
            </w:r>
          </w:p>
        </w:tc>
        <w:tc>
          <w:tcPr>
            <w:tcW w:w="3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建设</w:t>
            </w:r>
            <w:r>
              <w:rPr>
                <w:rFonts w:hint="default" w:ascii="仿宋_GB2312" w:hAnsi="仿宋_GB2312" w:eastAsia="仿宋_GB2312" w:cs="仿宋_GB2312"/>
                <w:color w:val="auto"/>
                <w:kern w:val="2"/>
                <w:sz w:val="28"/>
                <w:szCs w:val="28"/>
                <w:highlight w:val="none"/>
                <w:lang w:val="en-US" w:eastAsia="zh-CN" w:bidi="ar-SA"/>
              </w:rPr>
              <w:t>涵盖数据治理、数据质量评估、数据法律事务</w:t>
            </w:r>
            <w:r>
              <w:rPr>
                <w:rFonts w:hint="eastAsia" w:ascii="仿宋_GB2312" w:hAnsi="仿宋_GB2312" w:eastAsia="仿宋_GB2312" w:cs="仿宋_GB2312"/>
                <w:color w:val="auto"/>
                <w:kern w:val="2"/>
                <w:sz w:val="28"/>
                <w:szCs w:val="28"/>
                <w:highlight w:val="none"/>
                <w:lang w:val="en-US" w:eastAsia="zh-CN" w:bidi="ar-SA"/>
              </w:rPr>
              <w:t>、数据价值评估、数据审计、数据融资、数据保险、数据仲裁</w:t>
            </w:r>
            <w:r>
              <w:rPr>
                <w:rFonts w:hint="default" w:ascii="仿宋_GB2312" w:hAnsi="仿宋_GB2312" w:eastAsia="仿宋_GB2312" w:cs="仿宋_GB2312"/>
                <w:color w:val="auto"/>
                <w:kern w:val="2"/>
                <w:sz w:val="28"/>
                <w:szCs w:val="28"/>
                <w:highlight w:val="none"/>
                <w:lang w:val="en-US" w:eastAsia="zh-CN" w:bidi="ar-SA"/>
              </w:rPr>
              <w:t>等</w:t>
            </w:r>
            <w:r>
              <w:rPr>
                <w:rFonts w:hint="eastAsia" w:ascii="仿宋_GB2312" w:hAnsi="仿宋_GB2312" w:eastAsia="仿宋_GB2312" w:cs="仿宋_GB2312"/>
                <w:color w:val="auto"/>
                <w:kern w:val="2"/>
                <w:sz w:val="28"/>
                <w:szCs w:val="28"/>
                <w:highlight w:val="none"/>
                <w:lang w:val="en-US" w:eastAsia="zh-CN" w:bidi="ar-SA"/>
              </w:rPr>
              <w:t>数据中介服务体系</w:t>
            </w:r>
            <w:r>
              <w:rPr>
                <w:rFonts w:hint="default" w:ascii="仿宋_GB2312" w:hAnsi="仿宋_GB2312" w:eastAsia="仿宋_GB2312" w:cs="仿宋_GB2312"/>
                <w:color w:val="auto"/>
                <w:kern w:val="2"/>
                <w:sz w:val="28"/>
                <w:szCs w:val="28"/>
                <w:highlight w:val="none"/>
                <w:lang w:val="en-US" w:eastAsia="zh-CN" w:bidi="ar-SA"/>
              </w:rPr>
              <w:t>，每类合作</w:t>
            </w:r>
            <w:r>
              <w:rPr>
                <w:rFonts w:hint="eastAsia" w:ascii="仿宋_GB2312" w:hAnsi="仿宋_GB2312" w:eastAsia="仿宋_GB2312" w:cs="仿宋_GB2312"/>
                <w:color w:val="auto"/>
                <w:kern w:val="2"/>
                <w:sz w:val="28"/>
                <w:szCs w:val="28"/>
                <w:highlight w:val="none"/>
                <w:lang w:val="en-US" w:eastAsia="zh-CN" w:bidi="ar-SA"/>
              </w:rPr>
              <w:t>企业</w:t>
            </w:r>
            <w:r>
              <w:rPr>
                <w:rFonts w:hint="default" w:ascii="仿宋_GB2312" w:hAnsi="仿宋_GB2312" w:eastAsia="仿宋_GB2312" w:cs="仿宋_GB2312"/>
                <w:color w:val="auto"/>
                <w:kern w:val="2"/>
                <w:sz w:val="28"/>
                <w:szCs w:val="28"/>
                <w:highlight w:val="none"/>
                <w:lang w:val="en-US" w:eastAsia="zh-CN" w:bidi="ar-SA"/>
              </w:rPr>
              <w:t>至少2家</w:t>
            </w:r>
          </w:p>
        </w:tc>
        <w:tc>
          <w:tcPr>
            <w:tcW w:w="3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合作伙伴</w:t>
            </w:r>
            <w:r>
              <w:rPr>
                <w:rFonts w:hint="eastAsia" w:ascii="仿宋_GB2312" w:hAnsi="仿宋_GB2312" w:eastAsia="仿宋_GB2312" w:cs="仿宋_GB2312"/>
                <w:color w:val="auto"/>
                <w:kern w:val="2"/>
                <w:sz w:val="28"/>
                <w:szCs w:val="28"/>
                <w:highlight w:val="none"/>
                <w:lang w:val="en-US" w:eastAsia="zh-CN" w:bidi="ar-SA"/>
              </w:rPr>
              <w:t>涵盖5类，且每类企业数量不少于2家，</w:t>
            </w:r>
            <w:r>
              <w:rPr>
                <w:rFonts w:hint="default" w:ascii="仿宋_GB2312" w:hAnsi="仿宋_GB2312" w:eastAsia="仿宋_GB2312" w:cs="仿宋_GB2312"/>
                <w:color w:val="auto"/>
                <w:kern w:val="2"/>
                <w:sz w:val="28"/>
                <w:szCs w:val="28"/>
                <w:highlight w:val="none"/>
                <w:lang w:val="en-US" w:eastAsia="zh-CN" w:bidi="ar-SA"/>
              </w:rPr>
              <w:t>得</w:t>
            </w:r>
            <w:r>
              <w:rPr>
                <w:rFonts w:hint="eastAsia" w:ascii="仿宋_GB2312" w:hAnsi="仿宋_GB2312" w:eastAsia="仿宋_GB2312" w:cs="仿宋_GB2312"/>
                <w:color w:val="auto"/>
                <w:kern w:val="2"/>
                <w:sz w:val="28"/>
                <w:szCs w:val="28"/>
                <w:highlight w:val="none"/>
                <w:lang w:val="en-US" w:eastAsia="zh-CN" w:bidi="ar-SA"/>
              </w:rPr>
              <w:t>10</w:t>
            </w:r>
            <w:r>
              <w:rPr>
                <w:rFonts w:hint="default" w:ascii="仿宋_GB2312" w:hAnsi="仿宋_GB2312" w:eastAsia="仿宋_GB2312" w:cs="仿宋_GB2312"/>
                <w:color w:val="auto"/>
                <w:kern w:val="2"/>
                <w:sz w:val="28"/>
                <w:szCs w:val="28"/>
                <w:highlight w:val="none"/>
                <w:lang w:val="en-US" w:eastAsia="zh-CN" w:bidi="ar-SA"/>
              </w:rPr>
              <w:t>分</w:t>
            </w:r>
            <w:r>
              <w:rPr>
                <w:rFonts w:hint="eastAsia" w:ascii="仿宋_GB2312" w:hAnsi="仿宋_GB2312" w:eastAsia="仿宋_GB2312" w:cs="仿宋_GB2312"/>
                <w:color w:val="auto"/>
                <w:kern w:val="2"/>
                <w:sz w:val="28"/>
                <w:szCs w:val="28"/>
                <w:highlight w:val="none"/>
                <w:lang w:val="en-US" w:eastAsia="zh-CN" w:bidi="ar-SA"/>
              </w:rPr>
              <w:t>；每增加1类合作伙伴，且每类企业数量不少于2家，加5分。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2.合作伙伴类别少于5类</w:t>
            </w:r>
            <w:r>
              <w:rPr>
                <w:rFonts w:hint="eastAsia" w:ascii="仿宋_GB2312" w:hAnsi="仿宋_GB2312" w:cs="仿宋_GB2312"/>
                <w:color w:val="auto"/>
                <w:kern w:val="2"/>
                <w:sz w:val="28"/>
                <w:szCs w:val="28"/>
                <w:highlight w:val="none"/>
                <w:lang w:val="en-US" w:eastAsia="zh-CN" w:bidi="ar-SA"/>
              </w:rPr>
              <w:t>且每类企业</w:t>
            </w:r>
            <w:r>
              <w:rPr>
                <w:rFonts w:hint="eastAsia" w:ascii="仿宋_GB2312" w:hAnsi="仿宋_GB2312" w:eastAsia="仿宋_GB2312" w:cs="仿宋_GB2312"/>
                <w:color w:val="auto"/>
                <w:kern w:val="2"/>
                <w:sz w:val="28"/>
                <w:szCs w:val="28"/>
                <w:highlight w:val="none"/>
                <w:lang w:val="en-US" w:eastAsia="zh-CN" w:bidi="ar-SA"/>
              </w:rPr>
              <w:t>少于2家的，不得分。</w:t>
            </w:r>
          </w:p>
        </w:tc>
      </w:tr>
      <w:tr>
        <w:trPr>
          <w:cantSpli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4</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企业培训服务（15）</w:t>
            </w:r>
          </w:p>
        </w:tc>
        <w:tc>
          <w:tcPr>
            <w:tcW w:w="3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年培训不少于24课时</w:t>
            </w:r>
            <w:r>
              <w:rPr>
                <w:rFonts w:hint="eastAsia" w:ascii="仿宋_GB2312" w:hAnsi="仿宋_GB2312" w:eastAsia="仿宋_GB2312" w:cs="仿宋_GB2312"/>
                <w:color w:val="auto"/>
                <w:kern w:val="2"/>
                <w:sz w:val="28"/>
                <w:szCs w:val="28"/>
                <w:highlight w:val="none"/>
                <w:lang w:val="en-US" w:eastAsia="zh-CN" w:bidi="ar-SA"/>
              </w:rPr>
              <w:t>，累计培训</w:t>
            </w:r>
            <w:r>
              <w:rPr>
                <w:rFonts w:hint="default" w:ascii="仿宋_GB2312" w:hAnsi="仿宋_GB2312" w:eastAsia="仿宋_GB2312" w:cs="仿宋_GB2312"/>
                <w:color w:val="auto"/>
                <w:kern w:val="2"/>
                <w:sz w:val="28"/>
                <w:szCs w:val="28"/>
                <w:highlight w:val="none"/>
                <w:lang w:val="en-US" w:eastAsia="zh-CN" w:bidi="ar-SA"/>
              </w:rPr>
              <w:t>企业数量不少于400家</w:t>
            </w:r>
          </w:p>
        </w:tc>
        <w:tc>
          <w:tcPr>
            <w:tcW w:w="3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default" w:ascii="仿宋_GB2312" w:hAnsi="仿宋_GB2312" w:eastAsia="仿宋_GB2312" w:cs="仿宋_GB2312"/>
                <w:color w:val="auto"/>
                <w:kern w:val="2"/>
                <w:sz w:val="28"/>
                <w:szCs w:val="28"/>
                <w:highlight w:val="none"/>
                <w:lang w:val="en-US" w:eastAsia="zh-CN" w:bidi="ar-SA"/>
              </w:rPr>
              <w:t>年培训不少于24课时</w:t>
            </w:r>
            <w:r>
              <w:rPr>
                <w:rFonts w:hint="eastAsia" w:ascii="仿宋_GB2312" w:hAnsi="仿宋_GB2312" w:eastAsia="仿宋_GB2312" w:cs="仿宋_GB2312"/>
                <w:color w:val="auto"/>
                <w:kern w:val="2"/>
                <w:sz w:val="28"/>
                <w:szCs w:val="28"/>
                <w:highlight w:val="none"/>
                <w:lang w:val="en-US" w:eastAsia="zh-CN" w:bidi="ar-SA"/>
              </w:rPr>
              <w:t>，累计培训</w:t>
            </w:r>
            <w:r>
              <w:rPr>
                <w:rFonts w:hint="default" w:ascii="仿宋_GB2312" w:hAnsi="仿宋_GB2312" w:eastAsia="仿宋_GB2312" w:cs="仿宋_GB2312"/>
                <w:color w:val="auto"/>
                <w:kern w:val="2"/>
                <w:sz w:val="28"/>
                <w:szCs w:val="28"/>
                <w:highlight w:val="none"/>
                <w:lang w:val="en-US" w:eastAsia="zh-CN" w:bidi="ar-SA"/>
              </w:rPr>
              <w:t>企业数量不少于400家</w:t>
            </w:r>
            <w:r>
              <w:rPr>
                <w:rFonts w:hint="eastAsia" w:ascii="仿宋_GB2312" w:hAnsi="仿宋_GB2312" w:eastAsia="仿宋_GB2312" w:cs="仿宋_GB2312"/>
                <w:color w:val="auto"/>
                <w:kern w:val="2"/>
                <w:sz w:val="28"/>
                <w:szCs w:val="28"/>
                <w:highlight w:val="none"/>
                <w:lang w:val="en-US" w:eastAsia="zh-CN" w:bidi="ar-SA"/>
              </w:rPr>
              <w:t>，得15分。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2.任意一项不达标，不得分。</w:t>
            </w:r>
          </w:p>
        </w:tc>
      </w:tr>
      <w:tr>
        <w:trPr>
          <w:cantSpli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5</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企业数据</w:t>
            </w:r>
            <w:r>
              <w:rPr>
                <w:rFonts w:hint="eastAsia" w:ascii="仿宋_GB2312" w:hAnsi="仿宋_GB2312" w:eastAsia="仿宋_GB2312" w:cs="仿宋_GB2312"/>
                <w:color w:val="auto"/>
                <w:kern w:val="2"/>
                <w:sz w:val="28"/>
                <w:szCs w:val="28"/>
                <w:highlight w:val="none"/>
                <w:lang w:val="en-US" w:eastAsia="zh-CN" w:bidi="ar-SA"/>
              </w:rPr>
              <w:t>资源</w:t>
            </w:r>
            <w:r>
              <w:rPr>
                <w:rFonts w:hint="default" w:ascii="仿宋_GB2312" w:hAnsi="仿宋_GB2312" w:eastAsia="仿宋_GB2312" w:cs="仿宋_GB2312"/>
                <w:color w:val="auto"/>
                <w:kern w:val="2"/>
                <w:sz w:val="28"/>
                <w:szCs w:val="28"/>
                <w:highlight w:val="none"/>
                <w:lang w:val="en-US" w:eastAsia="zh-CN" w:bidi="ar-SA"/>
              </w:rPr>
              <w:t>调查（15）</w:t>
            </w:r>
          </w:p>
        </w:tc>
        <w:tc>
          <w:tcPr>
            <w:tcW w:w="3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开展企业数据资源调查工作，实际调查</w:t>
            </w:r>
            <w:r>
              <w:rPr>
                <w:rFonts w:hint="eastAsia" w:ascii="仿宋_GB2312" w:hAnsi="仿宋_GB2312" w:cs="仿宋_GB2312"/>
                <w:color w:val="auto"/>
                <w:kern w:val="2"/>
                <w:sz w:val="28"/>
                <w:szCs w:val="28"/>
                <w:highlight w:val="none"/>
                <w:lang w:val="en-US" w:eastAsia="zh-CN" w:bidi="ar-SA"/>
              </w:rPr>
              <w:t>不少于</w:t>
            </w:r>
            <w:r>
              <w:rPr>
                <w:rFonts w:hint="default" w:ascii="仿宋_GB2312" w:hAnsi="仿宋_GB2312" w:eastAsia="仿宋_GB2312" w:cs="仿宋_GB2312"/>
                <w:color w:val="auto"/>
                <w:kern w:val="2"/>
                <w:sz w:val="28"/>
                <w:szCs w:val="28"/>
                <w:highlight w:val="none"/>
                <w:lang w:val="en-US" w:eastAsia="zh-CN" w:bidi="ar-SA"/>
              </w:rPr>
              <w:t>300家规上企业</w:t>
            </w:r>
          </w:p>
        </w:tc>
        <w:tc>
          <w:tcPr>
            <w:tcW w:w="3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1.实际调查规上企业数量300家，得5分；每增加50家规上企业，加5分。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2.</w:t>
            </w:r>
            <w:r>
              <w:rPr>
                <w:rFonts w:hint="eastAsia" w:ascii="仿宋_GB2312" w:hAnsi="仿宋_GB2312" w:cs="仿宋_GB2312"/>
                <w:color w:val="auto"/>
                <w:kern w:val="2"/>
                <w:sz w:val="28"/>
                <w:szCs w:val="28"/>
                <w:highlight w:val="none"/>
                <w:lang w:val="en-US" w:eastAsia="zh-CN" w:bidi="ar-SA"/>
              </w:rPr>
              <w:t>实际</w:t>
            </w:r>
            <w:r>
              <w:rPr>
                <w:rFonts w:hint="default" w:ascii="仿宋_GB2312" w:hAnsi="仿宋_GB2312" w:eastAsia="仿宋_GB2312" w:cs="仿宋_GB2312"/>
                <w:color w:val="auto"/>
                <w:kern w:val="2"/>
                <w:sz w:val="28"/>
                <w:szCs w:val="28"/>
                <w:highlight w:val="none"/>
                <w:lang w:val="en-US" w:eastAsia="zh-CN" w:bidi="ar-SA"/>
              </w:rPr>
              <w:t>调查规上企业</w:t>
            </w:r>
            <w:r>
              <w:rPr>
                <w:rFonts w:hint="eastAsia" w:ascii="仿宋_GB2312" w:hAnsi="仿宋_GB2312" w:cs="仿宋_GB2312"/>
                <w:color w:val="auto"/>
                <w:kern w:val="2"/>
                <w:sz w:val="28"/>
                <w:szCs w:val="28"/>
                <w:highlight w:val="none"/>
                <w:lang w:val="en-US" w:eastAsia="zh-CN" w:bidi="ar-SA"/>
              </w:rPr>
              <w:t>数量</w:t>
            </w:r>
            <w:r>
              <w:rPr>
                <w:rFonts w:hint="default" w:ascii="仿宋_GB2312" w:hAnsi="仿宋_GB2312" w:eastAsia="仿宋_GB2312" w:cs="仿宋_GB2312"/>
                <w:color w:val="auto"/>
                <w:kern w:val="2"/>
                <w:sz w:val="28"/>
                <w:szCs w:val="28"/>
                <w:highlight w:val="none"/>
                <w:lang w:val="en-US" w:eastAsia="zh-CN" w:bidi="ar-SA"/>
              </w:rPr>
              <w:t>少于300家，不得分。</w:t>
            </w:r>
          </w:p>
        </w:tc>
      </w:tr>
      <w:tr>
        <w:trPr>
          <w:cantSpli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6</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企业满意度（5）</w:t>
            </w:r>
          </w:p>
        </w:tc>
        <w:tc>
          <w:tcPr>
            <w:tcW w:w="3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窗口服务企业好评率不低于95%</w:t>
            </w:r>
          </w:p>
        </w:tc>
        <w:tc>
          <w:tcPr>
            <w:tcW w:w="3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1.窗口服务企业的好评率</w:t>
            </w:r>
            <w:r>
              <w:rPr>
                <w:rFonts w:hint="default"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95%，得5分。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2.窗口服务企业的好评率低于95%，不得分。</w:t>
            </w:r>
          </w:p>
        </w:tc>
      </w:tr>
    </w:tbl>
    <w:p>
      <w:pPr>
        <w:pStyle w:val="3"/>
        <w:tabs>
          <w:tab w:val="left" w:pos="0"/>
        </w:tabs>
        <w:spacing w:line="560" w:lineRule="exact"/>
        <w:ind w:firstLine="640" w:firstLineChars="200"/>
        <w:jc w:val="both"/>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第三部分  申报程序及评审流程</w:t>
      </w:r>
    </w:p>
    <w:p>
      <w:pPr>
        <w:pStyle w:val="4"/>
        <w:snapToGrid w:val="0"/>
        <w:spacing w:before="0" w:after="0" w:line="560" w:lineRule="exact"/>
        <w:ind w:firstLine="640"/>
        <w:outlineLvl w:val="1"/>
        <w:rPr>
          <w:rFonts w:hint="default" w:ascii="Times New Roman" w:hAnsi="Times New Roman" w:eastAsia="楷体_GB2312" w:cs="Times New Roman"/>
          <w:b w:val="0"/>
          <w:bCs w:val="0"/>
          <w:color w:val="auto"/>
          <w:sz w:val="32"/>
          <w:highlight w:val="none"/>
        </w:rPr>
      </w:pPr>
      <w:r>
        <w:rPr>
          <w:rFonts w:hint="default" w:ascii="Times New Roman" w:hAnsi="Times New Roman" w:eastAsia="楷体_GB2312" w:cs="Times New Roman"/>
          <w:b w:val="0"/>
          <w:bCs w:val="0"/>
          <w:color w:val="auto"/>
          <w:sz w:val="32"/>
          <w:highlight w:val="none"/>
        </w:rPr>
        <w:t>（一）申报流程</w:t>
      </w:r>
    </w:p>
    <w:p>
      <w:pPr>
        <w:pStyle w:val="3"/>
        <w:tabs>
          <w:tab w:val="left" w:pos="0"/>
        </w:tabs>
        <w:spacing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1.由区政务和数据局统一发布申报通知，规定申报受理时限和相关要求。</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2.申报单位按照申报通知，提交申报书及相关证明材料。</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3.区政务和数据局对申报材料进行初审，组织专家进行评审后，按程序报审。</w:t>
      </w:r>
    </w:p>
    <w:p>
      <w:pPr>
        <w:snapToGrid w:val="0"/>
        <w:spacing w:line="560" w:lineRule="exact"/>
        <w:ind w:firstLine="640" w:firstLineChars="20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（二）申报材料</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1.按照申报通知的申报书模板，填写相应政策申报书。</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2.申报单位营业执照。</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w:t>
      </w:r>
      <w:bookmarkStart w:id="0" w:name="_Hlk35999089"/>
      <w:r>
        <w:rPr>
          <w:rFonts w:hint="default" w:ascii="仿宋_GB2312" w:hAnsi="仿宋_GB2312" w:eastAsia="仿宋_GB2312" w:cs="仿宋_GB2312"/>
          <w:color w:val="auto"/>
          <w:kern w:val="2"/>
          <w:sz w:val="32"/>
          <w:szCs w:val="32"/>
          <w:highlight w:val="none"/>
          <w:lang w:val="en-US" w:eastAsia="zh-CN" w:bidi="ar-SA"/>
        </w:rPr>
        <w:t>相关证明材料：</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（1）创新能力证明材料（拥有自主知识产权、技术先进性和创新性的相关材料）。</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（2）财务证明材料（申报单位上年度《审计报告》或《资产负债表》《利润表》《现金流量表》《纳税申报表》等</w:t>
      </w:r>
      <w:bookmarkEnd w:id="0"/>
      <w:r>
        <w:rPr>
          <w:rFonts w:hint="default" w:ascii="仿宋_GB2312" w:hAnsi="仿宋_GB2312" w:eastAsia="仿宋_GB2312" w:cs="仿宋_GB2312"/>
          <w:color w:val="auto"/>
          <w:kern w:val="2"/>
          <w:sz w:val="32"/>
          <w:szCs w:val="32"/>
          <w:highlight w:val="none"/>
          <w:lang w:val="en-US" w:eastAsia="zh-CN" w:bidi="ar-SA"/>
        </w:rPr>
        <w:t>）。</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（3）资质证明材料（国家级、北京市级重点实验室、《数据管理能力成熟度评估模型》（GB/T 36073—2018，DCMM）相应等级认证证书等相关资质证明材料）。</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（4）管理能力证明材料（项目管理及财务管理制度文件等）。</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（5）其他应附的证明材料。</w:t>
      </w:r>
    </w:p>
    <w:p>
      <w:pPr>
        <w:snapToGrid w:val="0"/>
        <w:spacing w:line="560" w:lineRule="exact"/>
        <w:ind w:firstLine="640" w:firstLineChars="20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（三）评审机制</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1.部门初审，区政务和数据局征求相关部门意见，对申报材料进行初审。</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2.专家评审。区政务和数据局邀请专家组成评审组（每组5名专家），开展材料评审，专家根据材料情况，填写评价意见并进行打分。</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3.报会审议。区政务和数据局组织专家评审后，按程序报区政府常务会议审议。</w:t>
      </w:r>
    </w:p>
    <w:p>
      <w:pPr>
        <w:snapToGrid w:val="0"/>
        <w:spacing w:line="560" w:lineRule="exact"/>
        <w:ind w:firstLine="640" w:firstLineChars="200"/>
        <w:rPr>
          <w:rFonts w:hint="default" w:ascii="Times New Roman" w:hAnsi="Times New Roman" w:eastAsia="楷体_GB2312" w:cs="Times New Roman"/>
          <w:b w:val="0"/>
          <w:bCs w:val="0"/>
          <w:color w:val="auto"/>
          <w:sz w:val="32"/>
          <w:highlight w:val="none"/>
        </w:rPr>
      </w:pPr>
      <w:r>
        <w:rPr>
          <w:rFonts w:hint="default" w:ascii="Times New Roman" w:hAnsi="Times New Roman" w:eastAsia="楷体_GB2312" w:cs="Times New Roman"/>
          <w:b w:val="0"/>
          <w:bCs w:val="0"/>
          <w:color w:val="auto"/>
          <w:sz w:val="32"/>
          <w:highlight w:val="none"/>
        </w:rPr>
        <w:t>（四）申报及管理要求</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1.有以下情况之一的，申报材料不予支持：</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（1）申请不符合申报通知规定条件的。</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（2）超过规定期限的。</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（3）提交的材料弄虚作假的。</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（4）其他不予支持的情形。</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2.已支持的企业或机构存在下列情形之一的，应在区政务和数据局要求的期限内原路径退回支持资金，且三年内不予受理申请：</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（1）弄虚作假骗取资金支持的。</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（2）进行虚假宣传、违法经营的。</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（3）被依法终止或自行要求取消的。</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（4）其他不予受理的情形。</w:t>
      </w:r>
    </w:p>
    <w:p>
      <w:pPr>
        <w:adjustRightInd w:val="0"/>
        <w:snapToGrid w:val="0"/>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3.同一单位（项目）符合本措施规定多项不同条款或同时符合石景山区其他政策规定条款的，除明确可以叠加适用的，按照“从优不重复”原则给予支持。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rPr>
          <w:rFonts w:hint="eastAsia"/>
          <w:sz w:val="28"/>
          <w:szCs w:val="28"/>
        </w:rPr>
      </w:pPr>
      <w:r>
        <w:rPr>
          <w:rFonts w:hint="eastAsia" w:ascii="宋体" w:hAnsi="宋体" w:eastAsia="宋体" w:cs="宋体"/>
          <w:i w:val="0"/>
          <w:iCs w:val="0"/>
          <w:sz w:val="28"/>
          <w:szCs w:val="28"/>
        </w:rPr>
        <w:footnoteRef/>
      </w:r>
      <w:r>
        <w:rPr>
          <w:rFonts w:hint="eastAsia" w:ascii="宋体" w:hAnsi="宋体" w:eastAsia="宋体" w:cs="宋体"/>
          <w:i w:val="0"/>
          <w:iCs w:val="0"/>
          <w:sz w:val="28"/>
          <w:szCs w:val="28"/>
        </w:rPr>
        <w:t xml:space="preserve"> </w:t>
      </w:r>
      <w:r>
        <w:rPr>
          <w:rFonts w:hint="eastAsia"/>
          <w:sz w:val="28"/>
          <w:szCs w:val="28"/>
        </w:rPr>
        <w:t>可通过“信用中国”或国家企业信用信息公示系统查询。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11DA5"/>
    <w:multiLevelType w:val="singleLevel"/>
    <w:tmpl w:val="98111DA5"/>
    <w:lvl w:ilvl="0" w:tentative="0">
      <w:start w:val="1"/>
      <w:numFmt w:val="chineseCounting"/>
      <w:suff w:val="nothing"/>
      <w:lvlText w:val="（%1）"/>
      <w:lvlJc w:val="left"/>
      <w:pPr>
        <w:ind w:left="0" w:firstLine="420"/>
      </w:pPr>
      <w:rPr>
        <w:rFonts w:hint="eastAsia"/>
      </w:rPr>
    </w:lvl>
  </w:abstractNum>
  <w:abstractNum w:abstractNumId="1">
    <w:nsid w:val="0DE268DE"/>
    <w:multiLevelType w:val="singleLevel"/>
    <w:tmpl w:val="0DE268DE"/>
    <w:lvl w:ilvl="0" w:tentative="0">
      <w:start w:val="1"/>
      <w:numFmt w:val="chineseCounting"/>
      <w:suff w:val="nothing"/>
      <w:lvlText w:val="（%1）"/>
      <w:lvlJc w:val="left"/>
      <w:pPr>
        <w:ind w:left="0" w:firstLine="420"/>
      </w:pPr>
      <w:rPr>
        <w:rFonts w:hint="eastAsia"/>
      </w:rPr>
    </w:lvl>
  </w:abstractNum>
  <w:abstractNum w:abstractNumId="2">
    <w:nsid w:val="0E1F4AFD"/>
    <w:multiLevelType w:val="singleLevel"/>
    <w:tmpl w:val="0E1F4AFD"/>
    <w:lvl w:ilvl="0" w:tentative="0">
      <w:start w:val="1"/>
      <w:numFmt w:val="chineseCounting"/>
      <w:suff w:val="nothing"/>
      <w:lvlText w:val="（%1）"/>
      <w:lvlJc w:val="left"/>
      <w:pPr>
        <w:ind w:left="0" w:firstLine="420"/>
      </w:pPr>
      <w:rPr>
        <w:rFonts w:hint="eastAsia"/>
      </w:rPr>
    </w:lvl>
  </w:abstractNum>
  <w:abstractNum w:abstractNumId="3">
    <w:nsid w:val="1BB23C35"/>
    <w:multiLevelType w:val="singleLevel"/>
    <w:tmpl w:val="1BB23C35"/>
    <w:lvl w:ilvl="0" w:tentative="0">
      <w:start w:val="1"/>
      <w:numFmt w:val="chineseCounting"/>
      <w:suff w:val="nothing"/>
      <w:lvlText w:val="（%1）"/>
      <w:lvlJc w:val="left"/>
      <w:pPr>
        <w:ind w:left="0" w:firstLine="420"/>
      </w:pPr>
      <w:rPr>
        <w:rFonts w:hint="eastAsia"/>
      </w:rPr>
    </w:lvl>
  </w:abstractNum>
  <w:abstractNum w:abstractNumId="4">
    <w:nsid w:val="55F5D901"/>
    <w:multiLevelType w:val="singleLevel"/>
    <w:tmpl w:val="55F5D901"/>
    <w:lvl w:ilvl="0" w:tentative="0">
      <w:start w:val="1"/>
      <w:numFmt w:val="chineseCounting"/>
      <w:suff w:val="nothing"/>
      <w:lvlText w:val="（%1）"/>
      <w:lvlJc w:val="left"/>
      <w:pPr>
        <w:ind w:left="0" w:firstLine="420"/>
      </w:pPr>
      <w:rPr>
        <w:rFonts w:hint="eastAsia"/>
      </w:rPr>
    </w:lvl>
  </w:abstractNum>
  <w:abstractNum w:abstractNumId="5">
    <w:nsid w:val="57732C5F"/>
    <w:multiLevelType w:val="singleLevel"/>
    <w:tmpl w:val="57732C5F"/>
    <w:lvl w:ilvl="0" w:tentative="0">
      <w:start w:val="1"/>
      <w:numFmt w:val="chineseCounting"/>
      <w:suff w:val="nothing"/>
      <w:lvlText w:val="（%1）"/>
      <w:lvlJc w:val="left"/>
      <w:pPr>
        <w:ind w:left="0" w:firstLine="420"/>
      </w:pPr>
      <w:rPr>
        <w:rFonts w:hint="eastAsia"/>
      </w:rPr>
    </w:lvl>
  </w:abstractNum>
  <w:abstractNum w:abstractNumId="6">
    <w:nsid w:val="76B027BB"/>
    <w:multiLevelType w:val="multilevel"/>
    <w:tmpl w:val="76B027BB"/>
    <w:lvl w:ilvl="0" w:tentative="0">
      <w:start w:val="1"/>
      <w:numFmt w:val="chineseCounting"/>
      <w:suff w:val="nothing"/>
      <w:lvlText w:val="（%1）"/>
      <w:lvlJc w:val="left"/>
      <w:pPr>
        <w:ind w:left="0" w:firstLine="420"/>
      </w:pPr>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B1C49"/>
    <w:rsid w:val="7C1B1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annotation text"/>
    <w:basedOn w:val="1"/>
    <w:uiPriority w:val="0"/>
    <w:pPr>
      <w:jc w:val="left"/>
    </w:pPr>
  </w:style>
  <w:style w:type="paragraph" w:styleId="4">
    <w:name w:val="Body Text"/>
    <w:basedOn w:val="1"/>
    <w:unhideWhenUsed/>
    <w:qFormat/>
    <w:uiPriority w:val="99"/>
    <w:pPr>
      <w:spacing w:after="120"/>
    </w:pPr>
  </w:style>
  <w:style w:type="paragraph" w:styleId="5">
    <w:name w:val="footnote text"/>
    <w:qFormat/>
    <w:uiPriority w:val="0"/>
    <w:pPr>
      <w:widowControl w:val="0"/>
      <w:snapToGrid w:val="0"/>
    </w:pPr>
    <w:rPr>
      <w:rFonts w:ascii="Calibri" w:hAnsi="Calibri" w:eastAsia="宋体" w:cs="Times New Roman"/>
      <w:kern w:val="2"/>
      <w:sz w:val="18"/>
      <w:szCs w:val="24"/>
      <w:lang w:val="en-US" w:eastAsia="zh-CN" w:bidi="ar-SA"/>
    </w:rPr>
  </w:style>
  <w:style w:type="character" w:styleId="8">
    <w:name w:val="footnote reference"/>
    <w:qFormat/>
    <w:uiPriority w:val="0"/>
    <w:rPr>
      <w:vertAlign w:val="superscript"/>
    </w:rPr>
  </w:style>
  <w:style w:type="paragraph" w:customStyle="1" w:styleId="9">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2025-10-22T17:42:00Z</dcterms:created>
  <dc:creator>Jing</dc:creator>
  <cp:lastModifiedBy>Jing</cp:lastModifiedBy>
  <dcterms:modified xsi:type="dcterms:W3CDTF">2025-10-22T17:43:43Z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B40ECF0D569E345F1EA7F86898BA56A5_41</vt:lpwstr>
  </property>
</Properties>
</file>