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9454">
      <w:pPr>
        <w:widowControl w:val="0"/>
        <w:spacing w:beforeLines="0" w:afterLines="0"/>
        <w:ind w:firstLine="0" w:firstLineChars="0"/>
        <w:jc w:val="left"/>
        <w:rPr>
          <w:rFonts w:hint="default" w:ascii="黑体" w:hAnsi="黑体" w:eastAsia="黑体" w:cs="方正小标宋简体"/>
          <w:kern w:val="0"/>
          <w:highlight w:val="none"/>
          <w:lang w:val="en-US" w:eastAsia="zh-CN" w:bidi="ar"/>
        </w:rPr>
      </w:pPr>
      <w:r>
        <w:rPr>
          <w:rFonts w:hint="eastAsia" w:ascii="黑体" w:hAnsi="黑体" w:eastAsia="黑体" w:cs="方正小标宋简体"/>
          <w:kern w:val="0"/>
          <w:highlight w:val="none"/>
          <w:lang w:val="en-US" w:eastAsia="zh-CN" w:bidi="ar"/>
        </w:rPr>
        <w:t>附件</w:t>
      </w:r>
    </w:p>
    <w:p w14:paraId="6BF60FFC">
      <w:pPr>
        <w:widowControl w:val="0"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  <w:t>信息技术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 w:bidi="ar"/>
        </w:rPr>
        <w:t>应用创新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  <w:t>领域重大专项配套资金奖励办事指南</w:t>
      </w:r>
    </w:p>
    <w:p w14:paraId="7549845D">
      <w:pPr>
        <w:widowControl w:val="0"/>
        <w:spacing w:beforeLines="0" w:afterLines="0"/>
        <w:ind w:firstLine="0" w:firstLineChars="0"/>
        <w:jc w:val="left"/>
        <w:rPr>
          <w:rFonts w:hint="eastAsia" w:ascii="仿宋_GB2312" w:hAnsi="仿宋_GB2312" w:cs="仿宋_GB2312"/>
          <w:kern w:val="0"/>
          <w:highlight w:val="none"/>
          <w:lang w:bidi="ar"/>
        </w:rPr>
      </w:pPr>
    </w:p>
    <w:p w14:paraId="787E182F">
      <w:pPr>
        <w:spacing w:beforeLines="0" w:afterLines="0"/>
        <w:ind w:firstLine="640"/>
        <w:outlineLvl w:val="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一、政策依据</w:t>
      </w:r>
    </w:p>
    <w:p w14:paraId="7C088896">
      <w:pPr>
        <w:widowControl/>
        <w:spacing w:beforeLines="-2147483648" w:afterLines="-2147483648"/>
        <w:ind w:firstLine="640"/>
        <w:rPr>
          <w:rFonts w:hint="default" w:ascii="仿宋_GB2312" w:hAnsi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《北京经济技术开发区关于加快建设开源开放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信创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产业高地的若干措施》（京技管发〔202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“实施科技强基行动”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中“</w:t>
      </w:r>
      <w:r>
        <w:rPr>
          <w:rFonts w:hint="eastAsia" w:ascii="仿宋_GB2312" w:hAnsi="仿宋_GB2312" w:eastAsia="仿宋_GB2312" w:cs="仿宋_GB2312"/>
          <w:sz w:val="32"/>
          <w:szCs w:val="32"/>
        </w:rPr>
        <w:t>对在相关领域承担国家、北京市重大科技攻关任务的企业，经评审认定，给予最高1:1的资金配套支持，每个项目年度支持金额最高为3000万元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0B911FD">
      <w:pPr>
        <w:spacing w:beforeLines="0" w:afterLines="0"/>
        <w:ind w:firstLine="640"/>
        <w:outlineLvl w:val="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二、申报事项</w:t>
      </w:r>
    </w:p>
    <w:p w14:paraId="083445DA">
      <w:pPr>
        <w:widowControl w:val="0"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highlight w:val="none"/>
          <w:lang w:bidi="ar"/>
        </w:rPr>
      </w:pPr>
      <w:r>
        <w:rPr>
          <w:rFonts w:hint="eastAsia" w:ascii="仿宋_GB2312" w:hAnsi="仿宋_GB2312" w:cs="仿宋_GB2312"/>
          <w:kern w:val="0"/>
          <w:highlight w:val="none"/>
          <w:lang w:val="en-US" w:eastAsia="zh-CN" w:bidi="ar"/>
        </w:rPr>
        <w:t>信息技术应用创新领域重大专项配套资金奖励</w:t>
      </w:r>
    </w:p>
    <w:p w14:paraId="5E927F60">
      <w:pPr>
        <w:widowControl w:val="0"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highlight w:val="none"/>
          <w:lang w:bidi="ar"/>
        </w:rPr>
        <w:t>三、申报条件</w:t>
      </w:r>
    </w:p>
    <w:p w14:paraId="3D33B2D0">
      <w:pPr>
        <w:widowControl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（一）申报主体为在亦庄新城225平方公里范围内实际经营，近3年无重大行政处罚记录和刑事犯罪记录，未列入严重违法失信主体名单的企事业单位及社会组织。</w:t>
      </w:r>
    </w:p>
    <w:p w14:paraId="4971A465">
      <w:pPr>
        <w:widowControl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申报主体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shd w:val="clear"/>
          <w:lang w:val="en-US" w:eastAsia="zh-CN" w:bidi="ar"/>
        </w:rPr>
        <w:t>信息技术应用创新领域的各类主体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，主要包括从事基础软件、基础硬件、应用软件、网络安全、人工智能、信息系统集成、互联网与云计算、大数据服务、IPV6、工业互联网、显示电子、量子信息、6G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等领域研发、生产、服务以及应用的企事业单位以及社会组织。</w:t>
      </w:r>
    </w:p>
    <w:p w14:paraId="4C04A166">
      <w:pPr>
        <w:widowControl/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（三）申报主体在征集期限内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国家、北京市重大科技和产业专项，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立项时间（以任务书规定的项目起始时间为准）在2024年1月1日（含）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至2025年10月31日期间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同时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在申报年度仍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处于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项目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期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之内，且已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上级财政经费实际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拨付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24C9C7C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）申报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应为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所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申报项目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的参与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牵头或参与项目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应同时满足以下条件：</w:t>
      </w:r>
    </w:p>
    <w:p w14:paraId="2618014F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1.已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  <w:highlight w:val="none"/>
        </w:rPr>
        <w:t>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签订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任务书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合同书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或责任书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4646B9AF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任务书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确定了牵头单位、负责人、任务内容、研究目标、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参与单位、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任务分工、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实施周期、时间节点、考核指标、预算安排等内容，明确了上级财政经费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、自筹资金及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其他来源资金的预算分配额度。</w:t>
      </w:r>
    </w:p>
    <w:p w14:paraId="13D1C53F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参与单位承担的任务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有独立的预算，明确了上级财政经费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、自筹资金及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其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来源资金的预算分配额度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7B9DE7DB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每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个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每年可申报一个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符合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条件的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420E599B">
      <w:pPr>
        <w:spacing w:line="560" w:lineRule="exact"/>
        <w:ind w:firstLine="641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以工程建设、设施投入为主的科研基础与技术服务平台建设项目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试点示范工程、工业转型升级、技术改造等能力提升项目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资金奖励补贴类项目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不予支持。</w:t>
      </w:r>
    </w:p>
    <w:p w14:paraId="2633EC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年度内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已经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获得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经开区其他研发类支持资金的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不予重复支持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2644CDD7">
      <w:pPr>
        <w:spacing w:beforeLines="0" w:afterLines="0"/>
        <w:ind w:firstLine="640"/>
        <w:outlineLvl w:val="9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四、支持内容和标准</w:t>
      </w:r>
    </w:p>
    <w:p w14:paraId="389434FC"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对在相关领域承担国家、北京市重大科技攻关任务的企业，经评审认定，给予最高1:1的资金配套支持，每个项目年度支持金额最高为3000万元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奖励资金核定同时遵循以下原则：</w:t>
      </w:r>
    </w:p>
    <w:p w14:paraId="4CF38197"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配套奖励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资金核定支持总额以项目任务书（合同书、责任书）明确的上级财政经费、自筹经费和其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他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来源经费预算分配比例等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为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主要依据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41775A1F">
      <w:pPr>
        <w:widowControl w:val="0"/>
        <w:spacing w:after="0" w:line="560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（二）同一项目由多个企业承担的，按照申报企业在项目中所占经费比例进行支持。</w:t>
      </w:r>
    </w:p>
    <w:p w14:paraId="6146C51E">
      <w:pPr>
        <w:widowControl w:val="0"/>
        <w:spacing w:beforeLines="-2147483648" w:after="120" w:afterLines="-2147483648"/>
        <w:ind w:firstLine="640"/>
        <w:jc w:val="both"/>
        <w:rPr>
          <w:rFonts w:hint="eastAsia" w:ascii="仿宋_GB2312" w:hAnsi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项目中每个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获得上级财政经费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经开区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奖励资金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支持的总金额不超过项目中该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承担总投资的100%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</w:t>
      </w:r>
    </w:p>
    <w:p w14:paraId="350E5E18">
      <w:pPr>
        <w:widowControl w:val="0"/>
        <w:spacing w:beforeLines="0" w:afterLines="0"/>
        <w:ind w:firstLine="640"/>
        <w:jc w:val="left"/>
        <w:rPr>
          <w:rFonts w:hint="eastAsia" w:ascii="黑体" w:hAnsi="黑体" w:eastAsia="黑体" w:cs="仿宋_GB2312"/>
          <w:kern w:val="0"/>
          <w:highlight w:val="none"/>
          <w:lang w:bidi="ar"/>
        </w:rPr>
      </w:pPr>
      <w:r>
        <w:rPr>
          <w:rFonts w:hint="eastAsia" w:ascii="黑体" w:hAnsi="黑体" w:eastAsia="黑体" w:cs="仿宋_GB2312"/>
          <w:kern w:val="0"/>
          <w:highlight w:val="none"/>
          <w:lang w:bidi="ar"/>
        </w:rPr>
        <w:t>五、申报材料及要求</w:t>
      </w:r>
    </w:p>
    <w:p w14:paraId="1617BAE4">
      <w:pPr>
        <w:widowControl w:val="0"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信息技术应用创新领域重大专项配套资金奖励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申报表</w:t>
      </w:r>
      <w:r>
        <w:rPr>
          <w:rFonts w:hint="eastAsia" w:ascii="仿宋_GB2312" w:hAnsi="仿宋_GB2312" w:cs="仿宋_GB2312"/>
          <w:kern w:val="0"/>
          <w:highlight w:val="none"/>
          <w:lang w:bidi="ar"/>
        </w:rPr>
        <w:t>，在线填写</w:t>
      </w:r>
      <w:r>
        <w:rPr>
          <w:rFonts w:hint="eastAsia" w:ascii="仿宋_GB2312" w:hAnsi="仿宋_GB2312" w:cs="仿宋_GB2312"/>
          <w:kern w:val="0"/>
          <w:highlight w:val="none"/>
          <w:lang w:eastAsia="zh-CN" w:bidi="ar"/>
        </w:rPr>
        <w:t>；</w:t>
      </w:r>
    </w:p>
    <w:p w14:paraId="73347EE1">
      <w:pPr>
        <w:widowControl w:val="0"/>
        <w:spacing w:beforeLines="0" w:afterLines="0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kern w:val="0"/>
          <w:highlight w:val="none"/>
          <w:lang w:bidi="ar"/>
        </w:rPr>
        <w:t>企业营业执照，选取电子证照</w:t>
      </w:r>
      <w:r>
        <w:rPr>
          <w:rFonts w:hint="eastAsia" w:ascii="仿宋_GB2312" w:hAnsi="仿宋_GB2312" w:cs="仿宋_GB2312"/>
          <w:kern w:val="0"/>
          <w:highlight w:val="none"/>
          <w:lang w:eastAsia="zh-CN" w:bidi="ar"/>
        </w:rPr>
        <w:t>；</w:t>
      </w:r>
    </w:p>
    <w:p w14:paraId="3356CAB8">
      <w:pPr>
        <w:widowControl/>
        <w:spacing w:beforeLines="-2147483648" w:afterLines="-2147483648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cs="仿宋_GB2312"/>
          <w:kern w:val="0"/>
          <w:highlight w:val="none"/>
          <w:lang w:bidi="ar"/>
        </w:rPr>
        <w:t>承诺书，下载模板填写，签字、加盖公章，彩色扫描上传</w:t>
      </w:r>
      <w:r>
        <w:rPr>
          <w:rFonts w:hint="eastAsia" w:ascii="仿宋_GB2312" w:hAnsi="仿宋_GB2312" w:cs="仿宋_GB2312"/>
          <w:kern w:val="0"/>
          <w:highlight w:val="none"/>
          <w:lang w:eastAsia="zh-CN" w:bidi="ar"/>
        </w:rPr>
        <w:t>；</w:t>
      </w:r>
    </w:p>
    <w:p w14:paraId="2210D859">
      <w:pPr>
        <w:widowControl w:val="0"/>
        <w:spacing w:beforeLines="0" w:afterLines="0"/>
        <w:ind w:firstLine="640"/>
        <w:jc w:val="left"/>
        <w:rPr>
          <w:rFonts w:hint="eastAsia" w:ascii="仿宋_GB2312" w:hAnsi="仿宋_GB2312" w:eastAsia="仿宋_GB2312" w:cs="仿宋_GB2312"/>
          <w:kern w:val="0"/>
          <w:highlight w:val="none"/>
          <w:lang w:eastAsia="zh-CN" w:bidi="ar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4.</w:t>
      </w:r>
      <w:r>
        <w:rPr>
          <w:rFonts w:hint="eastAsia" w:ascii="仿宋_GB2312" w:hAnsi="仿宋_GB2312" w:cs="仿宋_GB2312"/>
          <w:kern w:val="0"/>
          <w:highlight w:val="none"/>
          <w:lang w:bidi="ar"/>
        </w:rPr>
        <w:t>银行账户信息，下载模板填写，加盖公章，彩色扫描上传</w:t>
      </w:r>
      <w:r>
        <w:rPr>
          <w:rFonts w:hint="eastAsia" w:ascii="仿宋_GB2312" w:hAnsi="仿宋_GB2312" w:cs="仿宋_GB2312"/>
          <w:kern w:val="0"/>
          <w:highlight w:val="none"/>
          <w:lang w:eastAsia="zh-CN" w:bidi="ar"/>
        </w:rPr>
        <w:t>；</w:t>
      </w:r>
    </w:p>
    <w:p w14:paraId="571266BF">
      <w:pPr>
        <w:widowControl/>
        <w:spacing w:beforeLines="-2147483648" w:afterLines="-2147483648"/>
        <w:ind w:firstLine="640"/>
        <w:jc w:val="left"/>
        <w:rPr>
          <w:rFonts w:hint="eastAsia" w:ascii="仿宋_GB2312" w:hAnsi="仿宋_GB2312" w:cs="仿宋_GB2312"/>
          <w:kern w:val="0"/>
          <w:highlight w:val="none"/>
          <w:lang w:bidi="ar"/>
        </w:rPr>
      </w:pPr>
      <w:r>
        <w:rPr>
          <w:rFonts w:hint="eastAsia" w:ascii="仿宋_GB2312" w:hAnsi="仿宋_GB2312" w:cs="仿宋_GB2312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所申报项目获得国家或北京市财政资金支持的证明材料，包括但不限于</w:t>
      </w:r>
      <w:r>
        <w:rPr>
          <w:rFonts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项目主管部门出具的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  <w:lang w:val="en-US" w:eastAsia="zh-CN" w:bidi="ar-SA"/>
        </w:rPr>
        <w:t>立项批复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  <w:lang w:val="en-US" w:eastAsia="zh-CN" w:bidi="ar-SA"/>
        </w:rPr>
        <w:t>及相关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highlight w:val="none"/>
          <w:lang w:val="en-US" w:eastAsia="zh-CN" w:bidi="ar-SA"/>
        </w:rPr>
        <w:t>文件</w:t>
      </w:r>
      <w:r>
        <w:rPr>
          <w:rFonts w:ascii="仿宋_GB2312" w:hAnsi="Arial" w:eastAsia="仿宋_GB2312" w:cs="Arial"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项目任务书（合同书、责任书）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、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到</w:t>
      </w:r>
      <w:r>
        <w:rPr>
          <w:rFonts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款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凭证等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已通过验收的项目须</w:t>
      </w:r>
      <w:r>
        <w:rPr>
          <w:rFonts w:hint="eastAsia" w:ascii="仿宋_GB2312" w:hAnsi="仿宋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额外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提供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验收批复（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结题验收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结论）</w:t>
      </w:r>
      <w:r>
        <w:rPr>
          <w:rFonts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、财务验收意见等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材料；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项目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变更或预算调整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的须额外提供项目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变更或预算调整批复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文件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，原件彩色扫描上传</w:t>
      </w:r>
      <w:r>
        <w:rPr>
          <w:rFonts w:ascii="仿宋_GB2312" w:hAnsi="仿宋" w:eastAsia="仿宋_GB2312" w:cs="仿宋_GB2312"/>
          <w:color w:val="000000"/>
          <w:kern w:val="2"/>
          <w:sz w:val="32"/>
          <w:szCs w:val="28"/>
          <w:highlight w:val="none"/>
          <w:lang w:val="en-US" w:eastAsia="zh-CN" w:bidi="ar-SA"/>
        </w:rPr>
        <w:t>。</w:t>
      </w:r>
    </w:p>
    <w:p w14:paraId="302F8CAE">
      <w:pPr>
        <w:widowControl w:val="0"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highlight w:val="none"/>
          <w:lang w:bidi="ar"/>
        </w:rPr>
        <w:t>六、办理程序</w:t>
      </w:r>
    </w:p>
    <w:p w14:paraId="4CF5573F">
      <w:pPr>
        <w:pStyle w:val="8"/>
        <w:shd w:val="clear" w:color="auto" w:fill="FFFFFF"/>
        <w:wordWrap w:val="0"/>
        <w:spacing w:beforeLines="0" w:beforeAutospacing="0" w:afterLines="0" w:afterAutospacing="0"/>
        <w:ind w:firstLine="640"/>
        <w:jc w:val="both"/>
        <w:rPr>
          <w:rFonts w:ascii="仿宋_GB2312" w:hAnsi="Segoe UI" w:cs="Segoe UI"/>
          <w:color w:val="000000"/>
          <w:sz w:val="32"/>
          <w:highlight w:val="none"/>
        </w:rPr>
      </w:pPr>
      <w:r>
        <w:rPr>
          <w:rFonts w:hint="eastAsia" w:ascii="仿宋_GB2312" w:hAnsi="微软雅黑" w:cs="Segoe UI"/>
          <w:color w:val="000000"/>
          <w:sz w:val="32"/>
          <w:highlight w:val="none"/>
        </w:rPr>
        <w:t>（一）</w:t>
      </w:r>
      <w:r>
        <w:rPr>
          <w:rFonts w:hint="eastAsia" w:ascii="仿宋_GB2312" w:hAnsi="微软雅黑" w:cs="Segoe UI"/>
          <w:b/>
          <w:bCs/>
          <w:color w:val="000000"/>
          <w:sz w:val="32"/>
          <w:highlight w:val="none"/>
        </w:rPr>
        <w:t>网上申报：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申报主体</w:t>
      </w:r>
      <w:r>
        <w:rPr>
          <w:rFonts w:hint="eastAsia" w:ascii="仿宋_GB2312" w:hAnsi="仿宋_GB2312" w:cs="仿宋_GB2312"/>
          <w:color w:val="000000"/>
          <w:sz w:val="32"/>
          <w:highlight w:val="none"/>
        </w:rPr>
        <w:t>通过北京市人民政府门户网站“政策兑现”栏目（https://zhengce.beijing.gov.cn）或经开区官网“政策兑现”栏目（zcdx.kfqgw.beijing.gov.cn）进入政策兑现综合服务平台，注册登录后进行项目申报。如未在规定时间内提交申请的，视为自动放弃。</w:t>
      </w:r>
    </w:p>
    <w:p w14:paraId="2563912E">
      <w:pPr>
        <w:pStyle w:val="8"/>
        <w:widowControl w:val="0"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</w:pPr>
      <w:r>
        <w:rPr>
          <w:rFonts w:hint="eastAsia" w:ascii="仿宋_GB2312" w:hAnsi="微软雅黑" w:cs="Segoe UI"/>
          <w:color w:val="000000"/>
          <w:sz w:val="32"/>
          <w:highlight w:val="none"/>
        </w:rPr>
        <w:t>（二）</w:t>
      </w:r>
      <w:r>
        <w:rPr>
          <w:rFonts w:hint="eastAsia" w:ascii="仿宋_GB2312" w:hAnsi="微软雅黑" w:cs="Segoe UI"/>
          <w:b/>
          <w:bCs/>
          <w:color w:val="000000"/>
          <w:sz w:val="32"/>
          <w:highlight w:val="none"/>
        </w:rPr>
        <w:t>初审：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经开区营商环境建设局对申报主体提交的材料进行完整性审查，材料不齐全或不符合要求的，告知申报主体补齐补正。</w:t>
      </w:r>
    </w:p>
    <w:p w14:paraId="05A38F75">
      <w:pPr>
        <w:pStyle w:val="8"/>
        <w:widowControl w:val="0"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（三）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highlight w:val="none"/>
        </w:rPr>
        <w:t>审核：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经开区信息技术产业局对申请材料进行实质审核。</w:t>
      </w:r>
    </w:p>
    <w:p w14:paraId="0D62EB27">
      <w:pPr>
        <w:widowControl w:val="0"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highlight w:val="none"/>
          <w:lang w:bidi="ar"/>
        </w:rPr>
      </w:pPr>
      <w:r>
        <w:rPr>
          <w:rFonts w:hint="eastAsia" w:ascii="仿宋_GB2312" w:hAnsi="微软雅黑" w:cs="Segoe UI"/>
          <w:color w:val="000000"/>
          <w:highlight w:val="none"/>
        </w:rPr>
        <w:t>（四）</w:t>
      </w:r>
      <w:r>
        <w:rPr>
          <w:rFonts w:hint="eastAsia" w:ascii="仿宋_GB2312" w:hAnsi="微软雅黑" w:cs="Segoe UI"/>
          <w:b/>
          <w:bCs/>
          <w:color w:val="000000"/>
          <w:highlight w:val="none"/>
        </w:rPr>
        <w:t>专家评审：</w:t>
      </w:r>
      <w:r>
        <w:rPr>
          <w:rFonts w:hint="eastAsia" w:ascii="仿宋_GB2312" w:hAnsi="仿宋_GB2312" w:cs="仿宋_GB2312"/>
          <w:color w:val="000000"/>
          <w:highlight w:val="none"/>
        </w:rPr>
        <w:t>经开区</w:t>
      </w:r>
      <w:r>
        <w:rPr>
          <w:rFonts w:hint="eastAsia" w:ascii="仿宋_GB2312" w:hAnsi="仿宋_GB2312" w:cs="仿宋_GB2312"/>
          <w:kern w:val="0"/>
          <w:highlight w:val="none"/>
          <w:lang w:bidi="ar"/>
        </w:rPr>
        <w:t>信息技术产业局组织专家对申请材料进行评审，评审后将结果上传到系统。</w:t>
      </w:r>
    </w:p>
    <w:p w14:paraId="4A299A7D">
      <w:pPr>
        <w:pStyle w:val="8"/>
        <w:widowControl w:val="0"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</w:pPr>
      <w:r>
        <w:rPr>
          <w:rFonts w:hint="eastAsia" w:ascii="仿宋_GB2312" w:hAnsi="微软雅黑" w:cs="Segoe UI"/>
          <w:color w:val="000000"/>
          <w:sz w:val="32"/>
          <w:highlight w:val="none"/>
        </w:rPr>
        <w:t>（五）</w:t>
      </w:r>
      <w:r>
        <w:rPr>
          <w:rFonts w:hint="eastAsia" w:ascii="仿宋_GB2312" w:hAnsi="微软雅黑" w:cs="Segoe UI"/>
          <w:b/>
          <w:bCs/>
          <w:color w:val="000000"/>
          <w:sz w:val="32"/>
          <w:highlight w:val="none"/>
        </w:rPr>
        <w:t>确定支持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highlight w:val="none"/>
        </w:rPr>
        <w:t>结果：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经开区信息技术产业局对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  <w:lang w:val="en-US" w:eastAsia="zh-CN"/>
        </w:rPr>
        <w:t>评审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通过的申报主体拟定兑现支持奖励金额。</w:t>
      </w:r>
    </w:p>
    <w:p w14:paraId="11BE6E5A">
      <w:pPr>
        <w:pStyle w:val="8"/>
        <w:widowControl w:val="0"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</w:pPr>
      <w:r>
        <w:rPr>
          <w:rFonts w:hint="eastAsia" w:ascii="仿宋_GB2312" w:hAnsi="微软雅黑" w:cs="Segoe UI"/>
          <w:color w:val="000000"/>
          <w:sz w:val="32"/>
          <w:highlight w:val="none"/>
        </w:rPr>
        <w:t>（六）</w:t>
      </w:r>
      <w:r>
        <w:rPr>
          <w:rFonts w:hint="eastAsia" w:ascii="仿宋_GB2312" w:hAnsi="微软雅黑" w:cs="Segoe UI"/>
          <w:b/>
          <w:bCs/>
          <w:color w:val="000000"/>
          <w:sz w:val="32"/>
          <w:highlight w:val="none"/>
        </w:rPr>
        <w:t>公示：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经开区信息技术产业局通过政策兑现综合服务平台对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  <w:lang w:val="en-US" w:eastAsia="zh-CN"/>
        </w:rPr>
        <w:t>拟支持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主体进行公示。</w:t>
      </w:r>
    </w:p>
    <w:p w14:paraId="0C8E9766">
      <w:pPr>
        <w:widowControl w:val="0"/>
        <w:spacing w:beforeLines="0" w:afterLines="0"/>
        <w:ind w:firstLine="640"/>
        <w:jc w:val="left"/>
        <w:rPr>
          <w:rFonts w:hint="eastAsia" w:ascii="仿宋_GB2312" w:hAnsi="微软雅黑" w:cs="Segoe UI"/>
          <w:color w:val="000000"/>
          <w:highlight w:val="none"/>
        </w:rPr>
      </w:pPr>
      <w:r>
        <w:rPr>
          <w:rFonts w:hint="eastAsia" w:ascii="仿宋_GB2312" w:hAnsi="微软雅黑" w:cs="Segoe UI"/>
          <w:color w:val="000000"/>
          <w:highlight w:val="none"/>
        </w:rPr>
        <w:t>（七）</w:t>
      </w:r>
      <w:r>
        <w:rPr>
          <w:rFonts w:hint="eastAsia" w:ascii="仿宋_GB2312" w:hAnsi="仿宋" w:cs="仿宋_GB2312"/>
          <w:b/>
          <w:bCs/>
          <w:color w:val="000000"/>
          <w:sz w:val="32"/>
          <w:szCs w:val="28"/>
          <w:highlight w:val="none"/>
          <w:lang w:val="en-US" w:eastAsia="zh-CN"/>
        </w:rPr>
        <w:t>签订协议：</w:t>
      </w:r>
      <w:r>
        <w:rPr>
          <w:rFonts w:hint="eastAsia" w:ascii="仿宋_GB2312" w:hAnsi="仿宋" w:cs="仿宋_GB2312"/>
          <w:color w:val="000000"/>
          <w:sz w:val="32"/>
          <w:szCs w:val="28"/>
          <w:highlight w:val="none"/>
          <w:lang w:eastAsia="zh-CN"/>
        </w:rPr>
        <w:t>经开区</w:t>
      </w:r>
      <w:r>
        <w:rPr>
          <w:rFonts w:hint="eastAsia" w:ascii="仿宋_GB2312" w:hAnsi="仿宋" w:eastAsia="仿宋_GB2312" w:cs="仿宋_GB2312"/>
          <w:color w:val="000000"/>
          <w:sz w:val="32"/>
          <w:szCs w:val="28"/>
          <w:highlight w:val="none"/>
          <w:lang w:val="en-US" w:eastAsia="zh-CN"/>
        </w:rPr>
        <w:t>信息技术产业局</w:t>
      </w:r>
      <w:r>
        <w:rPr>
          <w:rFonts w:hint="eastAsia" w:ascii="仿宋_GB2312" w:hAnsi="仿宋" w:eastAsia="仿宋_GB2312" w:cs="仿宋_GB2312"/>
          <w:color w:val="000000"/>
          <w:sz w:val="32"/>
          <w:szCs w:val="28"/>
          <w:highlight w:val="none"/>
        </w:rPr>
        <w:t>与</w:t>
      </w:r>
      <w:r>
        <w:rPr>
          <w:rFonts w:hint="eastAsia" w:ascii="仿宋_GB2312" w:hAnsi="仿宋" w:eastAsia="仿宋_GB2312" w:cs="仿宋_GB2312"/>
          <w:color w:val="000000"/>
          <w:sz w:val="32"/>
          <w:szCs w:val="28"/>
          <w:highlight w:val="none"/>
          <w:lang w:val="en-US" w:eastAsia="zh-CN"/>
        </w:rPr>
        <w:t>拟支持单位</w:t>
      </w:r>
      <w:r>
        <w:rPr>
          <w:rFonts w:hint="eastAsia" w:ascii="仿宋_GB2312" w:hAnsi="仿宋" w:eastAsia="仿宋_GB2312" w:cs="仿宋_GB2312"/>
          <w:color w:val="000000"/>
          <w:sz w:val="32"/>
          <w:szCs w:val="28"/>
          <w:highlight w:val="none"/>
        </w:rPr>
        <w:t>磋商并签订</w:t>
      </w:r>
      <w:r>
        <w:rPr>
          <w:rFonts w:hint="eastAsia" w:ascii="仿宋_GB2312" w:hAnsi="仿宋" w:cs="仿宋_GB2312"/>
          <w:color w:val="000000"/>
          <w:sz w:val="32"/>
          <w:szCs w:val="28"/>
          <w:highlight w:val="none"/>
          <w:lang w:val="en-US" w:eastAsia="zh-CN"/>
        </w:rPr>
        <w:t>协议</w:t>
      </w:r>
      <w:r>
        <w:rPr>
          <w:rFonts w:hint="eastAsia" w:ascii="仿宋_GB2312" w:hAnsi="仿宋" w:eastAsia="仿宋_GB2312" w:cs="仿宋_GB2312"/>
          <w:color w:val="000000"/>
          <w:sz w:val="32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_GB2312"/>
          <w:color w:val="000000"/>
          <w:sz w:val="32"/>
          <w:szCs w:val="28"/>
          <w:highlight w:val="none"/>
          <w:lang w:val="en-US" w:eastAsia="zh-CN"/>
        </w:rPr>
        <w:t>约定双方的权利与义务</w:t>
      </w:r>
      <w:r>
        <w:rPr>
          <w:rFonts w:hint="eastAsia" w:ascii="仿宋_GB2312" w:hAnsi="仿宋" w:cs="仿宋_GB2312"/>
          <w:color w:val="000000"/>
          <w:sz w:val="32"/>
          <w:szCs w:val="28"/>
          <w:highlight w:val="none"/>
          <w:lang w:val="en-US" w:eastAsia="zh-CN"/>
        </w:rPr>
        <w:t>等内容</w:t>
      </w:r>
      <w:r>
        <w:rPr>
          <w:rFonts w:hint="eastAsia" w:ascii="仿宋_GB2312" w:hAnsi="仿宋" w:eastAsia="仿宋_GB2312" w:cs="仿宋_GB2312"/>
          <w:color w:val="000000"/>
          <w:sz w:val="32"/>
          <w:szCs w:val="28"/>
          <w:highlight w:val="none"/>
          <w:lang w:val="en-US" w:eastAsia="zh-CN"/>
        </w:rPr>
        <w:t>。</w:t>
      </w:r>
    </w:p>
    <w:p w14:paraId="16E56E51">
      <w:pPr>
        <w:widowControl w:val="0"/>
        <w:spacing w:beforeLines="0" w:afterLines="0"/>
        <w:ind w:firstLine="640"/>
        <w:jc w:val="left"/>
        <w:rPr>
          <w:rFonts w:ascii="仿宋_GB2312" w:hAnsi="Segoe UI" w:cs="Segoe UI"/>
          <w:color w:val="000000"/>
          <w:highlight w:val="none"/>
        </w:rPr>
      </w:pPr>
      <w:r>
        <w:rPr>
          <w:rFonts w:hint="eastAsia" w:ascii="仿宋_GB2312" w:hAnsi="微软雅黑" w:cs="Segoe UI"/>
          <w:b/>
          <w:bCs/>
          <w:color w:val="000000"/>
          <w:highlight w:val="none"/>
          <w:lang w:eastAsia="zh-CN"/>
        </w:rPr>
        <w:t>（八）</w:t>
      </w:r>
      <w:r>
        <w:rPr>
          <w:rFonts w:hint="eastAsia" w:ascii="仿宋_GB2312" w:hAnsi="微软雅黑" w:cs="Segoe UI"/>
          <w:b/>
          <w:bCs/>
          <w:color w:val="000000"/>
          <w:highlight w:val="none"/>
        </w:rPr>
        <w:t>资金拨付：</w:t>
      </w:r>
      <w:r>
        <w:rPr>
          <w:rFonts w:hint="eastAsia" w:ascii="仿宋_GB2312" w:hAnsi="微软雅黑" w:cs="Segoe UI"/>
          <w:color w:val="000000"/>
          <w:highlight w:val="none"/>
        </w:rPr>
        <w:t>经公示无异议</w:t>
      </w:r>
      <w:r>
        <w:rPr>
          <w:rFonts w:hint="eastAsia" w:ascii="仿宋_GB2312" w:hAnsi="微软雅黑" w:cs="Segoe UI"/>
          <w:color w:val="000000"/>
          <w:highlight w:val="none"/>
          <w:lang w:eastAsia="zh-CN"/>
        </w:rPr>
        <w:t>且完成签订协议的</w:t>
      </w:r>
      <w:r>
        <w:rPr>
          <w:rFonts w:hint="eastAsia" w:ascii="仿宋_GB2312" w:hAnsi="微软雅黑" w:cs="Segoe UI"/>
          <w:color w:val="000000"/>
          <w:highlight w:val="none"/>
        </w:rPr>
        <w:t>，完成资金拨付。</w:t>
      </w:r>
    </w:p>
    <w:p w14:paraId="36CF976E">
      <w:pPr>
        <w:spacing w:beforeLines="0" w:afterLines="0"/>
        <w:ind w:firstLine="643"/>
        <w:outlineLvl w:val="0"/>
        <w:rPr>
          <w:rFonts w:hint="eastAsia" w:ascii="黑体" w:hAnsi="黑体" w:eastAsia="黑体" w:cs="黑体"/>
          <w:highlight w:val="none"/>
        </w:rPr>
      </w:pPr>
      <w:r>
        <w:rPr>
          <w:rFonts w:hint="eastAsia" w:ascii="仿宋_GB2312" w:hAnsi="仿宋_GB2312" w:cs="仿宋_GB2312"/>
          <w:b/>
          <w:bCs/>
          <w:kern w:val="0"/>
          <w:highlight w:val="none"/>
          <w:lang w:bidi="ar"/>
        </w:rPr>
        <w:t>七</w:t>
      </w:r>
      <w:r>
        <w:rPr>
          <w:rFonts w:hint="eastAsia" w:ascii="黑体" w:hAnsi="黑体" w:eastAsia="黑体" w:cs="黑体"/>
          <w:highlight w:val="none"/>
        </w:rPr>
        <w:t>、主责部门</w:t>
      </w:r>
    </w:p>
    <w:p w14:paraId="0CE5785F">
      <w:pPr>
        <w:pStyle w:val="8"/>
        <w:shd w:val="clear" w:color="auto" w:fill="FFFFFF"/>
        <w:spacing w:beforeLines="0" w:beforeAutospacing="0" w:afterLines="0" w:afterAutospacing="0"/>
        <w:ind w:firstLine="640"/>
        <w:rPr>
          <w:rFonts w:ascii="仿宋_GB2312" w:hAnsi="Segoe UI" w:cs="Segoe UI"/>
          <w:color w:val="000000"/>
          <w:sz w:val="32"/>
          <w:highlight w:val="none"/>
        </w:rPr>
      </w:pPr>
      <w:r>
        <w:rPr>
          <w:rFonts w:hint="eastAsia" w:ascii="仿宋_GB2312" w:hAnsi="微软雅黑" w:cs="Segoe UI"/>
          <w:color w:val="000000"/>
          <w:sz w:val="32"/>
          <w:highlight w:val="none"/>
        </w:rPr>
        <w:t>经开区</w:t>
      </w:r>
      <w:r>
        <w:rPr>
          <w:rFonts w:hint="eastAsia" w:ascii="仿宋_GB2312" w:hAnsi="仿宋_GB2312" w:cs="仿宋_GB2312"/>
          <w:color w:val="000000"/>
          <w:kern w:val="2"/>
          <w:sz w:val="32"/>
          <w:highlight w:val="none"/>
        </w:rPr>
        <w:t>信息技术产业局</w:t>
      </w:r>
    </w:p>
    <w:p w14:paraId="4C81762B">
      <w:pPr>
        <w:spacing w:beforeLines="0" w:afterLines="0"/>
        <w:ind w:firstLine="640"/>
        <w:outlineLvl w:val="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八、受理窗口</w:t>
      </w:r>
    </w:p>
    <w:p w14:paraId="5F568478">
      <w:pPr>
        <w:spacing w:beforeLines="0" w:afterLines="0"/>
        <w:ind w:firstLine="640"/>
        <w:outlineLvl w:val="0"/>
        <w:rPr>
          <w:rFonts w:hint="eastAsia"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北京经济技术开发区万源街4号政务服务大厅“政策申报”窗口</w:t>
      </w:r>
    </w:p>
    <w:p w14:paraId="52103F16">
      <w:pPr>
        <w:spacing w:beforeLines="0" w:afterLines="0"/>
        <w:ind w:firstLine="640"/>
        <w:outlineLvl w:val="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九、申报时间</w:t>
      </w:r>
    </w:p>
    <w:p w14:paraId="6FE44C78">
      <w:pPr>
        <w:pStyle w:val="8"/>
        <w:shd w:val="clear" w:color="auto" w:fill="FFFFFF"/>
        <w:spacing w:beforeLines="0" w:beforeAutospacing="0" w:afterLines="0" w:afterAutospacing="0"/>
        <w:ind w:firstLine="640"/>
        <w:jc w:val="both"/>
        <w:rPr>
          <w:rFonts w:hint="eastAsia" w:ascii="仿宋_GB2312" w:hAnsi="仿宋_GB2312" w:cs="仿宋_GB2312"/>
          <w:sz w:val="32"/>
          <w:highlight w:val="none"/>
          <w:lang w:bidi="ar"/>
        </w:rPr>
      </w:pPr>
      <w:r>
        <w:rPr>
          <w:rFonts w:hint="eastAsia" w:ascii="仿宋_GB2312" w:hAnsi="仿宋_GB2312" w:cs="仿宋_GB2312"/>
          <w:sz w:val="32"/>
          <w:highlight w:val="none"/>
          <w:lang w:bidi="ar"/>
        </w:rPr>
        <w:t>2025年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10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24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日至2025年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11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</w:t>
      </w:r>
    </w:p>
    <w:p w14:paraId="416EE302">
      <w:pPr>
        <w:spacing w:beforeLines="0" w:afterLines="0"/>
        <w:ind w:firstLine="640"/>
        <w:outlineLvl w:val="0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十、联系人及联系方式</w:t>
      </w:r>
    </w:p>
    <w:p w14:paraId="2515FF30">
      <w:pPr>
        <w:spacing w:beforeLines="0" w:afterLines="0"/>
        <w:ind w:firstLine="640"/>
        <w:outlineLvl w:val="0"/>
        <w:rPr>
          <w:rFonts w:ascii="仿宋_GB2312" w:hAnsi="Segoe UI" w:cs="Segoe UI"/>
          <w:highlight w:val="none"/>
        </w:rPr>
      </w:pPr>
      <w:r>
        <w:rPr>
          <w:rFonts w:hint="eastAsia" w:ascii="仿宋_GB2312" w:hAnsi="Segoe UI" w:cs="Segoe UI"/>
          <w:highlight w:val="none"/>
        </w:rPr>
        <w:t>政策咨询：</w:t>
      </w:r>
    </w:p>
    <w:p w14:paraId="2ED5686C">
      <w:pPr>
        <w:spacing w:beforeLines="0" w:afterLines="0"/>
        <w:ind w:firstLine="640"/>
        <w:outlineLvl w:val="0"/>
        <w:rPr>
          <w:rFonts w:ascii="仿宋_GB2312" w:hAnsi="Segoe UI" w:cs="Segoe UI"/>
          <w:highlight w:val="none"/>
        </w:rPr>
      </w:pPr>
      <w:r>
        <w:rPr>
          <w:rFonts w:hint="eastAsia" w:ascii="仿宋_GB2312" w:hAnsi="Segoe UI" w:cs="Segoe UI"/>
          <w:highlight w:val="none"/>
        </w:rPr>
        <w:t>经开区政务服务</w:t>
      </w:r>
      <w:r>
        <w:rPr>
          <w:rFonts w:hint="eastAsia" w:ascii="仿宋_GB2312" w:hAnsi="Segoe UI" w:cs="Segoe UI"/>
          <w:highlight w:val="none"/>
          <w:lang w:eastAsia="zh-CN"/>
        </w:rPr>
        <w:t>大厅</w:t>
      </w:r>
      <w:r>
        <w:rPr>
          <w:rFonts w:hint="eastAsia" w:ascii="仿宋_GB2312" w:hAnsi="Segoe UI" w:cs="Segoe UI"/>
          <w:highlight w:val="none"/>
        </w:rPr>
        <w:t>“政策申报”窗口，联系电话：010-67857687；010-67857878转4，工作日上午9:00—12:00，下午1:30—5:00。</w:t>
      </w:r>
    </w:p>
    <w:p w14:paraId="4CBBAC64">
      <w:pPr>
        <w:spacing w:beforeLines="0" w:afterLines="0"/>
        <w:ind w:firstLine="640"/>
        <w:outlineLvl w:val="0"/>
        <w:rPr>
          <w:rFonts w:ascii="仿宋_GB2312" w:hAnsi="Segoe UI" w:cs="Segoe UI"/>
          <w:highlight w:val="none"/>
        </w:rPr>
      </w:pPr>
      <w:r>
        <w:rPr>
          <w:rFonts w:hint="eastAsia" w:ascii="仿宋_GB2312" w:hAnsi="Segoe UI" w:cs="Segoe UI"/>
          <w:highlight w:val="none"/>
        </w:rPr>
        <w:t>经开区信息技术产业局，联系人：</w:t>
      </w:r>
      <w:r>
        <w:rPr>
          <w:rFonts w:hint="eastAsia" w:ascii="仿宋_GB2312" w:hAnsi="Segoe UI" w:cs="Segoe UI"/>
          <w:highlight w:val="none"/>
          <w:lang w:val="en-US" w:eastAsia="zh-CN"/>
        </w:rPr>
        <w:t>蔡腾飞</w:t>
      </w:r>
      <w:r>
        <w:rPr>
          <w:rFonts w:hint="eastAsia" w:ascii="仿宋_GB2312" w:hAnsi="Segoe UI" w:cs="Segoe UI"/>
          <w:highlight w:val="none"/>
        </w:rPr>
        <w:t>，联系电话：010-</w:t>
      </w:r>
      <w:r>
        <w:rPr>
          <w:rFonts w:hint="eastAsia" w:ascii="仿宋_GB2312" w:hAnsi="Segoe UI" w:cs="Segoe UI"/>
          <w:highlight w:val="none"/>
          <w:lang w:val="en-US" w:eastAsia="zh-CN"/>
        </w:rPr>
        <w:t>83508301</w:t>
      </w:r>
      <w:r>
        <w:rPr>
          <w:rFonts w:hint="eastAsia" w:ascii="仿宋_GB2312" w:hAnsi="Segoe UI" w:cs="Segoe UI"/>
          <w:highlight w:val="none"/>
        </w:rPr>
        <w:t>，工作日上午9:00—12:00，下午2:00—6:00。</w:t>
      </w:r>
    </w:p>
    <w:p w14:paraId="38EA29E0">
      <w:pPr>
        <w:spacing w:beforeLines="0" w:afterLines="0"/>
        <w:ind w:firstLine="640"/>
        <w:outlineLvl w:val="0"/>
        <w:rPr>
          <w:rFonts w:ascii="仿宋_GB2312" w:hAnsi="Segoe UI" w:cs="Segoe UI"/>
          <w:highlight w:val="none"/>
        </w:rPr>
      </w:pPr>
      <w:r>
        <w:rPr>
          <w:rFonts w:hint="eastAsia" w:ascii="仿宋_GB2312" w:hAnsi="Segoe UI" w:cs="Segoe UI"/>
          <w:highlight w:val="none"/>
        </w:rPr>
        <w:t>技术支持：</w:t>
      </w:r>
    </w:p>
    <w:p w14:paraId="04729F39">
      <w:pPr>
        <w:spacing w:beforeLines="0" w:afterLines="0"/>
        <w:ind w:firstLine="640"/>
        <w:outlineLvl w:val="0"/>
        <w:rPr>
          <w:rFonts w:ascii="仿宋_GB2312" w:hAnsi="Segoe UI" w:cs="Segoe UI"/>
          <w:highlight w:val="none"/>
        </w:rPr>
      </w:pPr>
      <w:r>
        <w:rPr>
          <w:rFonts w:hint="eastAsia" w:ascii="仿宋_GB2312" w:hAnsi="Segoe UI" w:cs="Segoe UI"/>
          <w:highlight w:val="none"/>
        </w:rPr>
        <w:t>联系电话：010-67857638，工作日上午9:00—12:00，下午2:00—6:00。</w:t>
      </w:r>
    </w:p>
    <w:p w14:paraId="075CB9F0">
      <w:pPr>
        <w:spacing w:beforeLines="0" w:afterLines="0"/>
        <w:ind w:firstLine="640"/>
        <w:rPr>
          <w:rFonts w:hint="eastAsia" w:ascii="黑体" w:hAnsi="黑体" w:eastAsia="黑体" w:cs="仿宋_GB2312"/>
          <w:highlight w:val="none"/>
        </w:rPr>
      </w:pPr>
      <w:r>
        <w:rPr>
          <w:rFonts w:hint="eastAsia" w:ascii="黑体" w:hAnsi="黑体" w:eastAsia="黑体" w:cs="仿宋_GB2312"/>
          <w:highlight w:val="none"/>
        </w:rPr>
        <w:t>十一、收费标准</w:t>
      </w:r>
    </w:p>
    <w:p w14:paraId="6B6BC77A">
      <w:pPr>
        <w:spacing w:beforeLines="0" w:afterLines="0"/>
        <w:ind w:firstLine="640"/>
        <w:rPr>
          <w:rFonts w:hint="eastAsia" w:ascii="仿宋_GB2312" w:hAnsi="黑体" w:cs="仿宋_GB2312"/>
          <w:highlight w:val="none"/>
        </w:rPr>
      </w:pPr>
      <w:r>
        <w:rPr>
          <w:rFonts w:hint="eastAsia" w:ascii="仿宋_GB2312" w:hAnsi="黑体" w:cs="仿宋_GB2312"/>
          <w:highlight w:val="none"/>
        </w:rPr>
        <w:t>不收费</w:t>
      </w:r>
    </w:p>
    <w:p w14:paraId="026CE728">
      <w:pPr>
        <w:spacing w:beforeLines="0" w:afterLines="0"/>
        <w:ind w:firstLine="640"/>
        <w:rPr>
          <w:rFonts w:hint="eastAsia" w:ascii="黑体" w:hAnsi="黑体" w:eastAsia="黑体" w:cs="仿宋_GB2312"/>
          <w:highlight w:val="none"/>
        </w:rPr>
      </w:pPr>
      <w:r>
        <w:rPr>
          <w:rFonts w:hint="eastAsia" w:ascii="黑体" w:hAnsi="黑体" w:eastAsia="黑体" w:cs="仿宋_GB2312"/>
          <w:highlight w:val="none"/>
        </w:rPr>
        <w:t>十二、特别说明</w:t>
      </w:r>
    </w:p>
    <w:p w14:paraId="7942E301">
      <w:pPr>
        <w:spacing w:beforeLines="0" w:afterLines="0"/>
        <w:ind w:firstLine="640" w:firstLineChars="0"/>
        <w:outlineLvl w:val="9"/>
        <w:rPr>
          <w:rFonts w:hint="eastAsia" w:ascii="黑体" w:hAnsi="黑体" w:eastAsia="黑体" w:cs="黑体"/>
          <w:highlight w:val="none"/>
        </w:rPr>
      </w:pPr>
      <w:r>
        <w:rPr>
          <w:rFonts w:hint="eastAsia" w:ascii="仿宋_GB2312" w:hAnsi="黑体" w:cs="仿宋_GB2312"/>
          <w:highlight w:val="none"/>
        </w:rPr>
        <w:t>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D6B132-FFD8-4C8B-8DDF-57F4C150FA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75882C-A48F-480F-96D6-885CA7974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EF9329-FDD3-4B65-A3D1-EB0BB5D02C58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774309-6158-4F94-A43C-522B91D5A046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217F9279-C3BD-4CCC-87C5-D74DAD0ACBD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7E981D5-0D94-42F1-AF7C-FF45F140F6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60A5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BA4AE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BA4AE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CD9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0CAD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17EEE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E125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E103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MTEyMzlhM2ZkMjU2YzAyOTFjZDEwODIzNDE3Y2YifQ=="/>
  </w:docVars>
  <w:rsids>
    <w:rsidRoot w:val="66E370C7"/>
    <w:rsid w:val="000476BA"/>
    <w:rsid w:val="00150DE3"/>
    <w:rsid w:val="00172C5C"/>
    <w:rsid w:val="00371AB1"/>
    <w:rsid w:val="003A7879"/>
    <w:rsid w:val="003C468C"/>
    <w:rsid w:val="00440B25"/>
    <w:rsid w:val="00473E47"/>
    <w:rsid w:val="004E50E8"/>
    <w:rsid w:val="0060504E"/>
    <w:rsid w:val="006C6C51"/>
    <w:rsid w:val="00721A7E"/>
    <w:rsid w:val="007B36D6"/>
    <w:rsid w:val="00884AE1"/>
    <w:rsid w:val="00911E0F"/>
    <w:rsid w:val="009F2924"/>
    <w:rsid w:val="00A1389D"/>
    <w:rsid w:val="00A430FD"/>
    <w:rsid w:val="00B152F5"/>
    <w:rsid w:val="00BE11F6"/>
    <w:rsid w:val="00C42F18"/>
    <w:rsid w:val="00DF4AA6"/>
    <w:rsid w:val="00F93ECF"/>
    <w:rsid w:val="01145609"/>
    <w:rsid w:val="012069B2"/>
    <w:rsid w:val="01714809"/>
    <w:rsid w:val="017442FA"/>
    <w:rsid w:val="01891B53"/>
    <w:rsid w:val="01A00C4B"/>
    <w:rsid w:val="01B06141"/>
    <w:rsid w:val="0217530D"/>
    <w:rsid w:val="02671768"/>
    <w:rsid w:val="039F7177"/>
    <w:rsid w:val="03D374CB"/>
    <w:rsid w:val="04675A50"/>
    <w:rsid w:val="04AE18D1"/>
    <w:rsid w:val="052676B9"/>
    <w:rsid w:val="053F093C"/>
    <w:rsid w:val="05972365"/>
    <w:rsid w:val="05C84C14"/>
    <w:rsid w:val="064A12E8"/>
    <w:rsid w:val="06E0480D"/>
    <w:rsid w:val="06E60CAB"/>
    <w:rsid w:val="07095017"/>
    <w:rsid w:val="072D11D3"/>
    <w:rsid w:val="074958E1"/>
    <w:rsid w:val="083E2F6B"/>
    <w:rsid w:val="0854278F"/>
    <w:rsid w:val="085B3B1D"/>
    <w:rsid w:val="087C6411"/>
    <w:rsid w:val="08D20F96"/>
    <w:rsid w:val="094E3069"/>
    <w:rsid w:val="0A1C1550"/>
    <w:rsid w:val="0ABD0ABF"/>
    <w:rsid w:val="0B136931"/>
    <w:rsid w:val="0B28341B"/>
    <w:rsid w:val="0B7F42FD"/>
    <w:rsid w:val="0C1C1816"/>
    <w:rsid w:val="0C7E6A52"/>
    <w:rsid w:val="0D545E2B"/>
    <w:rsid w:val="0DDA3736"/>
    <w:rsid w:val="0DFF462C"/>
    <w:rsid w:val="0E2715FD"/>
    <w:rsid w:val="0E3A6C88"/>
    <w:rsid w:val="0E4F3E3E"/>
    <w:rsid w:val="0E8C2C83"/>
    <w:rsid w:val="10697C49"/>
    <w:rsid w:val="10F22B45"/>
    <w:rsid w:val="11056D1C"/>
    <w:rsid w:val="1120798D"/>
    <w:rsid w:val="113D6915"/>
    <w:rsid w:val="12B2579C"/>
    <w:rsid w:val="12BB1070"/>
    <w:rsid w:val="134156A5"/>
    <w:rsid w:val="13C05E66"/>
    <w:rsid w:val="13EB21F9"/>
    <w:rsid w:val="13F82B68"/>
    <w:rsid w:val="14603640"/>
    <w:rsid w:val="147C5547"/>
    <w:rsid w:val="14802F8A"/>
    <w:rsid w:val="14887B9C"/>
    <w:rsid w:val="149C43BD"/>
    <w:rsid w:val="15415191"/>
    <w:rsid w:val="15657D89"/>
    <w:rsid w:val="157F3975"/>
    <w:rsid w:val="159D2F53"/>
    <w:rsid w:val="163E2900"/>
    <w:rsid w:val="167F520B"/>
    <w:rsid w:val="168E50BE"/>
    <w:rsid w:val="16910950"/>
    <w:rsid w:val="17416F50"/>
    <w:rsid w:val="17CF598E"/>
    <w:rsid w:val="183A07EC"/>
    <w:rsid w:val="18633EF6"/>
    <w:rsid w:val="18EA4B43"/>
    <w:rsid w:val="18F30BD7"/>
    <w:rsid w:val="196E66EE"/>
    <w:rsid w:val="19F93535"/>
    <w:rsid w:val="1A5A1E87"/>
    <w:rsid w:val="1B0B3181"/>
    <w:rsid w:val="1B442115"/>
    <w:rsid w:val="1C4E226B"/>
    <w:rsid w:val="1C5741A2"/>
    <w:rsid w:val="1CB83695"/>
    <w:rsid w:val="1D351986"/>
    <w:rsid w:val="1DCF0496"/>
    <w:rsid w:val="1E960FB4"/>
    <w:rsid w:val="1ECF0BC9"/>
    <w:rsid w:val="1EDC730E"/>
    <w:rsid w:val="1EE2244B"/>
    <w:rsid w:val="1F330EF8"/>
    <w:rsid w:val="1F3BBCA0"/>
    <w:rsid w:val="1F8E612F"/>
    <w:rsid w:val="202A38FF"/>
    <w:rsid w:val="208C7002"/>
    <w:rsid w:val="20914128"/>
    <w:rsid w:val="209E23A2"/>
    <w:rsid w:val="2110329F"/>
    <w:rsid w:val="21133B8B"/>
    <w:rsid w:val="211A411E"/>
    <w:rsid w:val="211E0BC7"/>
    <w:rsid w:val="213B4094"/>
    <w:rsid w:val="21A22C51"/>
    <w:rsid w:val="21F14A0A"/>
    <w:rsid w:val="220303C0"/>
    <w:rsid w:val="22483320"/>
    <w:rsid w:val="225718ED"/>
    <w:rsid w:val="2260179A"/>
    <w:rsid w:val="229C520D"/>
    <w:rsid w:val="234A2F63"/>
    <w:rsid w:val="24121EBE"/>
    <w:rsid w:val="25F50CB6"/>
    <w:rsid w:val="26DA5E4E"/>
    <w:rsid w:val="26E01966"/>
    <w:rsid w:val="26E256DE"/>
    <w:rsid w:val="270D09DA"/>
    <w:rsid w:val="27361586"/>
    <w:rsid w:val="276458B0"/>
    <w:rsid w:val="28724840"/>
    <w:rsid w:val="295201CD"/>
    <w:rsid w:val="297928BC"/>
    <w:rsid w:val="2B04519F"/>
    <w:rsid w:val="2B69017C"/>
    <w:rsid w:val="2C9D104A"/>
    <w:rsid w:val="2CAB7DFE"/>
    <w:rsid w:val="2CB82A3D"/>
    <w:rsid w:val="2D0F6B01"/>
    <w:rsid w:val="2D216D06"/>
    <w:rsid w:val="2D801C01"/>
    <w:rsid w:val="2D88240F"/>
    <w:rsid w:val="2ED551CF"/>
    <w:rsid w:val="2F087CAC"/>
    <w:rsid w:val="2FA51AB8"/>
    <w:rsid w:val="2FF02762"/>
    <w:rsid w:val="30110D0C"/>
    <w:rsid w:val="308C0779"/>
    <w:rsid w:val="30A3443C"/>
    <w:rsid w:val="30FA1876"/>
    <w:rsid w:val="31A2402A"/>
    <w:rsid w:val="32243393"/>
    <w:rsid w:val="322A7F39"/>
    <w:rsid w:val="32F9614F"/>
    <w:rsid w:val="33492641"/>
    <w:rsid w:val="34337579"/>
    <w:rsid w:val="34D16D92"/>
    <w:rsid w:val="34D67F04"/>
    <w:rsid w:val="34DE7553"/>
    <w:rsid w:val="36A64625"/>
    <w:rsid w:val="36BA3A34"/>
    <w:rsid w:val="36FDDAC8"/>
    <w:rsid w:val="377A0694"/>
    <w:rsid w:val="37BC2B2A"/>
    <w:rsid w:val="37C4673A"/>
    <w:rsid w:val="381E22EE"/>
    <w:rsid w:val="389D76B7"/>
    <w:rsid w:val="38D676C9"/>
    <w:rsid w:val="39096AFA"/>
    <w:rsid w:val="39D07618"/>
    <w:rsid w:val="3A8723CC"/>
    <w:rsid w:val="3A8A302C"/>
    <w:rsid w:val="3AC05299"/>
    <w:rsid w:val="3B702660"/>
    <w:rsid w:val="3C4D31A2"/>
    <w:rsid w:val="3C4D6CFE"/>
    <w:rsid w:val="3CC72F54"/>
    <w:rsid w:val="3D5F1CE6"/>
    <w:rsid w:val="3D7F382F"/>
    <w:rsid w:val="3D950107"/>
    <w:rsid w:val="3DDB6A79"/>
    <w:rsid w:val="3E2967A4"/>
    <w:rsid w:val="3E2A68AD"/>
    <w:rsid w:val="3E6C2BCA"/>
    <w:rsid w:val="3EF21DDE"/>
    <w:rsid w:val="3F1C544B"/>
    <w:rsid w:val="3FEE25A6"/>
    <w:rsid w:val="403116E1"/>
    <w:rsid w:val="404B3E9C"/>
    <w:rsid w:val="40C450C0"/>
    <w:rsid w:val="41BC3913"/>
    <w:rsid w:val="41D85CE4"/>
    <w:rsid w:val="42684278"/>
    <w:rsid w:val="42977F42"/>
    <w:rsid w:val="42CF7339"/>
    <w:rsid w:val="42D0773C"/>
    <w:rsid w:val="42D84E8A"/>
    <w:rsid w:val="4315338C"/>
    <w:rsid w:val="43CA5EC6"/>
    <w:rsid w:val="440D0697"/>
    <w:rsid w:val="444D4748"/>
    <w:rsid w:val="44906321"/>
    <w:rsid w:val="4504461A"/>
    <w:rsid w:val="45216F7A"/>
    <w:rsid w:val="45464C32"/>
    <w:rsid w:val="45490368"/>
    <w:rsid w:val="45B85B30"/>
    <w:rsid w:val="45E00219"/>
    <w:rsid w:val="45E06E35"/>
    <w:rsid w:val="46024FFD"/>
    <w:rsid w:val="466834EE"/>
    <w:rsid w:val="4717047D"/>
    <w:rsid w:val="47354126"/>
    <w:rsid w:val="47663A31"/>
    <w:rsid w:val="47A125F4"/>
    <w:rsid w:val="47E96C73"/>
    <w:rsid w:val="48F350D1"/>
    <w:rsid w:val="49276B29"/>
    <w:rsid w:val="4A325785"/>
    <w:rsid w:val="4A3F11C0"/>
    <w:rsid w:val="4AA0390E"/>
    <w:rsid w:val="4AEE42E9"/>
    <w:rsid w:val="4AF84C20"/>
    <w:rsid w:val="4B490076"/>
    <w:rsid w:val="4C5440F5"/>
    <w:rsid w:val="4CB110DD"/>
    <w:rsid w:val="4CC504AA"/>
    <w:rsid w:val="4CC90623"/>
    <w:rsid w:val="4D0C1182"/>
    <w:rsid w:val="4DAD197E"/>
    <w:rsid w:val="4DB9129B"/>
    <w:rsid w:val="4E9D1D67"/>
    <w:rsid w:val="4F2757CC"/>
    <w:rsid w:val="4F4E3061"/>
    <w:rsid w:val="4F9E1ABB"/>
    <w:rsid w:val="4FAA2BC4"/>
    <w:rsid w:val="501871CB"/>
    <w:rsid w:val="509727E6"/>
    <w:rsid w:val="50D23C7B"/>
    <w:rsid w:val="50FF1B2E"/>
    <w:rsid w:val="51575861"/>
    <w:rsid w:val="51915487"/>
    <w:rsid w:val="51E3650C"/>
    <w:rsid w:val="521142C4"/>
    <w:rsid w:val="52171E30"/>
    <w:rsid w:val="52863CC0"/>
    <w:rsid w:val="52EA30A1"/>
    <w:rsid w:val="534326CD"/>
    <w:rsid w:val="53746E0E"/>
    <w:rsid w:val="5394125E"/>
    <w:rsid w:val="53DA4EC3"/>
    <w:rsid w:val="53EE6BC1"/>
    <w:rsid w:val="544E642D"/>
    <w:rsid w:val="546E385E"/>
    <w:rsid w:val="556A671B"/>
    <w:rsid w:val="55A75279"/>
    <w:rsid w:val="55C97B5B"/>
    <w:rsid w:val="5638399B"/>
    <w:rsid w:val="56452993"/>
    <w:rsid w:val="565F236A"/>
    <w:rsid w:val="56B527FF"/>
    <w:rsid w:val="57572CCF"/>
    <w:rsid w:val="57686C8A"/>
    <w:rsid w:val="57812407"/>
    <w:rsid w:val="57FD6120"/>
    <w:rsid w:val="58B24FBD"/>
    <w:rsid w:val="59390936"/>
    <w:rsid w:val="59CC3500"/>
    <w:rsid w:val="59F65868"/>
    <w:rsid w:val="5A3D7F5A"/>
    <w:rsid w:val="5A9D6C4B"/>
    <w:rsid w:val="5AC266B1"/>
    <w:rsid w:val="5B4D0671"/>
    <w:rsid w:val="5BA808D3"/>
    <w:rsid w:val="5BB92F72"/>
    <w:rsid w:val="5BDB5C7C"/>
    <w:rsid w:val="5C0318CC"/>
    <w:rsid w:val="5C2C0415"/>
    <w:rsid w:val="5C4300EA"/>
    <w:rsid w:val="5CA859EE"/>
    <w:rsid w:val="5CD56B70"/>
    <w:rsid w:val="5CE46DB3"/>
    <w:rsid w:val="5D9562FF"/>
    <w:rsid w:val="5DF63241"/>
    <w:rsid w:val="5E602469"/>
    <w:rsid w:val="5ED73083"/>
    <w:rsid w:val="5F1D2524"/>
    <w:rsid w:val="6005785C"/>
    <w:rsid w:val="602D0A71"/>
    <w:rsid w:val="608370FC"/>
    <w:rsid w:val="60CE7B5E"/>
    <w:rsid w:val="61B9080E"/>
    <w:rsid w:val="61C11838"/>
    <w:rsid w:val="624B3430"/>
    <w:rsid w:val="625B3673"/>
    <w:rsid w:val="6300421A"/>
    <w:rsid w:val="630E7BDF"/>
    <w:rsid w:val="633D0FCB"/>
    <w:rsid w:val="63471EB6"/>
    <w:rsid w:val="6363719B"/>
    <w:rsid w:val="642E1408"/>
    <w:rsid w:val="65046244"/>
    <w:rsid w:val="65363F24"/>
    <w:rsid w:val="6578453C"/>
    <w:rsid w:val="66123CDD"/>
    <w:rsid w:val="66680A54"/>
    <w:rsid w:val="66927680"/>
    <w:rsid w:val="66D165FA"/>
    <w:rsid w:val="66E370C7"/>
    <w:rsid w:val="6711020B"/>
    <w:rsid w:val="67242BCD"/>
    <w:rsid w:val="682844B8"/>
    <w:rsid w:val="685C76BD"/>
    <w:rsid w:val="68DA7E18"/>
    <w:rsid w:val="693966D8"/>
    <w:rsid w:val="69A973BA"/>
    <w:rsid w:val="6A3D1BBE"/>
    <w:rsid w:val="6A7A6FA8"/>
    <w:rsid w:val="6AA13E28"/>
    <w:rsid w:val="6B235E48"/>
    <w:rsid w:val="6B250CC2"/>
    <w:rsid w:val="6B6A7815"/>
    <w:rsid w:val="6C474C68"/>
    <w:rsid w:val="6C6A4E50"/>
    <w:rsid w:val="6CBD4F2A"/>
    <w:rsid w:val="6D1E6CC7"/>
    <w:rsid w:val="6D3E42BD"/>
    <w:rsid w:val="6DE05374"/>
    <w:rsid w:val="6DEF7365"/>
    <w:rsid w:val="6DF77649"/>
    <w:rsid w:val="6DFEB90C"/>
    <w:rsid w:val="6E5673E4"/>
    <w:rsid w:val="6ECD631B"/>
    <w:rsid w:val="6F347726"/>
    <w:rsid w:val="6F7C731F"/>
    <w:rsid w:val="702B68F1"/>
    <w:rsid w:val="70BD22BD"/>
    <w:rsid w:val="70F26838"/>
    <w:rsid w:val="71436346"/>
    <w:rsid w:val="717E737E"/>
    <w:rsid w:val="722C2936"/>
    <w:rsid w:val="728C5ACB"/>
    <w:rsid w:val="72952BD1"/>
    <w:rsid w:val="72E92A4A"/>
    <w:rsid w:val="72F83160"/>
    <w:rsid w:val="73190ACB"/>
    <w:rsid w:val="733028FA"/>
    <w:rsid w:val="736B2FE5"/>
    <w:rsid w:val="73867378"/>
    <w:rsid w:val="74147B26"/>
    <w:rsid w:val="741B05EE"/>
    <w:rsid w:val="7470715B"/>
    <w:rsid w:val="757BF355"/>
    <w:rsid w:val="75FF9BB2"/>
    <w:rsid w:val="76261D92"/>
    <w:rsid w:val="762E3CA7"/>
    <w:rsid w:val="76911902"/>
    <w:rsid w:val="772A66FE"/>
    <w:rsid w:val="778D20C9"/>
    <w:rsid w:val="77F766DD"/>
    <w:rsid w:val="782D0435"/>
    <w:rsid w:val="782F5058"/>
    <w:rsid w:val="78450BF6"/>
    <w:rsid w:val="785B248E"/>
    <w:rsid w:val="78B72B77"/>
    <w:rsid w:val="78F148D9"/>
    <w:rsid w:val="795F4C72"/>
    <w:rsid w:val="79E306C6"/>
    <w:rsid w:val="7A1C3CE6"/>
    <w:rsid w:val="7A6C06BC"/>
    <w:rsid w:val="7A796935"/>
    <w:rsid w:val="7A87483C"/>
    <w:rsid w:val="7AD43DD1"/>
    <w:rsid w:val="7ADC14EF"/>
    <w:rsid w:val="7B147BBC"/>
    <w:rsid w:val="7B172F3D"/>
    <w:rsid w:val="7B22448E"/>
    <w:rsid w:val="7B4B6542"/>
    <w:rsid w:val="7B5178B1"/>
    <w:rsid w:val="7B9C204A"/>
    <w:rsid w:val="7B9D6653"/>
    <w:rsid w:val="7BC168A4"/>
    <w:rsid w:val="7BDD53F1"/>
    <w:rsid w:val="7BFF18F5"/>
    <w:rsid w:val="7C451A98"/>
    <w:rsid w:val="7C7B7C8C"/>
    <w:rsid w:val="7D351BA5"/>
    <w:rsid w:val="7D782ED3"/>
    <w:rsid w:val="7FE24F7C"/>
    <w:rsid w:val="921495B7"/>
    <w:rsid w:val="AD5574FC"/>
    <w:rsid w:val="C7F7BCC8"/>
    <w:rsid w:val="D47DD5AD"/>
    <w:rsid w:val="DFFF3E87"/>
    <w:rsid w:val="E4588D88"/>
    <w:rsid w:val="E7357F14"/>
    <w:rsid w:val="F4D482CF"/>
    <w:rsid w:val="FCCA1DC0"/>
    <w:rsid w:val="FDD549FD"/>
    <w:rsid w:val="FF6DFF69"/>
    <w:rsid w:val="FF74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widowControl w:val="0"/>
      <w:spacing w:beforeLines="0" w:afterLines="0"/>
      <w:jc w:val="both"/>
    </w:pPr>
    <w:rPr>
      <w:rFonts w:hint="eastAsia" w:ascii="华文新魏" w:hAnsi="Times New Roman" w:eastAsia="华文新魏" w:cs="Times New Roman"/>
      <w:kern w:val="0"/>
      <w:sz w:val="36"/>
      <w:szCs w:val="24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字符"/>
    <w:basedOn w:val="12"/>
    <w:link w:val="5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5">
    <w:name w:val="页脚 字符"/>
    <w:basedOn w:val="12"/>
    <w:link w:val="4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7">
    <w:name w:val="批注文字 字符"/>
    <w:basedOn w:val="12"/>
    <w:link w:val="2"/>
    <w:qFormat/>
    <w:uiPriority w:val="0"/>
    <w:rPr>
      <w:rFonts w:eastAsia="仿宋_GB2312" w:cstheme="minorBidi"/>
      <w:kern w:val="2"/>
      <w:sz w:val="32"/>
      <w:szCs w:val="32"/>
    </w:rPr>
  </w:style>
  <w:style w:type="character" w:customStyle="1" w:styleId="18">
    <w:name w:val="批注主题 字符"/>
    <w:basedOn w:val="17"/>
    <w:link w:val="9"/>
    <w:qFormat/>
    <w:uiPriority w:val="0"/>
    <w:rPr>
      <w:rFonts w:eastAsia="仿宋_GB2312" w:cstheme="minorBidi"/>
      <w:b/>
      <w:bCs/>
      <w:kern w:val="2"/>
      <w:sz w:val="32"/>
      <w:szCs w:val="32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1934</Words>
  <Characters>2117</Characters>
  <Lines>12</Lines>
  <Paragraphs>3</Paragraphs>
  <TotalTime>24</TotalTime>
  <ScaleCrop>false</ScaleCrop>
  <LinksUpToDate>false</LinksUpToDate>
  <CharactersWithSpaces>2118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2024-11-24T14:26:00Z</dcterms:created>
  <dc:creator>Ray</dc:creator>
  <cp:lastModifiedBy>张九峰</cp:lastModifiedBy>
  <dcterms:modified xsi:type="dcterms:W3CDTF">2025-10-23T03:39:24Z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FFFA4CDBA5FE4147B91CD0DA6363354E_13</vt:lpwstr>
  </property>
  <property fmtid="{D5CDD505-2E9C-101B-9397-08002B2CF9AE}" pid="4" name="KSOTemplateDocerSaveRecord">
    <vt:lpwstr>eyJoZGlkIjoiNzJjNWI4NTIxMWY0ODE4ZjBhYTM5ZTBjZWJjNjk1YjgifQ==</vt:lpwstr>
  </property>
</Properties>
</file>