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4139E">
      <w:pPr>
        <w:pStyle w:val="13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解读：《北京市企业出资基础研究合同登记操作指引》</w:t>
      </w:r>
    </w:p>
    <w:bookmarkEnd w:id="0"/>
    <w:p w14:paraId="4ACCA186">
      <w:pPr>
        <w:pStyle w:val="8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日期：2025-10-17 1</w:t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  <w:lang w:val="en-US" w:eastAsia="zh-CN"/>
        </w:rPr>
        <w:t>来源：北京市科学技术委员会、中关村科技园区管理委员会</w:t>
      </w:r>
    </w:p>
    <w:p w14:paraId="505466F9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《北京市企业出资基础研究合同登记操作指引》（以下简称《操作指引》）现已正式印发。为便于创新主体准确理解政策内容、规范办理合同登记、充分享受税收优惠，现将《操作指引》有关内容解读如下：</w:t>
      </w:r>
    </w:p>
    <w:p w14:paraId="71D4A737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一、出台背景</w:t>
      </w:r>
    </w:p>
    <w:p w14:paraId="0B5A0A4C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2022年财政部、税务总局发布《关于企业投入基础研究税收优惠政策的公告》（财税〔2022〕32号，以下简称32号《公告》）。为确保企业享受相关税收优惠政策，规范本市企业出资基础研究合同登记工作，市科委中关村管委会会同北京市税务局研究制定了《操作指引》。</w:t>
      </w:r>
    </w:p>
    <w:p w14:paraId="1C9D92D4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二、政策特点</w:t>
      </w:r>
    </w:p>
    <w:p w14:paraId="6EB63C9C">
      <w:pPr>
        <w:pStyle w:val="3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（一）明确基础研究税收优惠落实路径</w:t>
      </w:r>
    </w:p>
    <w:p w14:paraId="3B2EBBF6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针对“基础研究”难界定等问题，建立了由科技部门进行合同登记和信息确认的辅助认定机制，市科委中关村管委会将符合条件的合同信息交换至税务部门，由市税务局落实税收优惠。</w:t>
      </w:r>
    </w:p>
    <w:p w14:paraId="086DFEF8">
      <w:pPr>
        <w:pStyle w:val="3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（二）建立基础研究数据共享机制</w:t>
      </w:r>
    </w:p>
    <w:p w14:paraId="3CE541BB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建立“科技-税务-纳统”基础研究数据共享机制，将基础研究合同登记与经费纳统工作有效衔接，规定登记成功的基础研究合同，相关企业、科学技术研究开发机构（以下简称科研机构）及高等学校在纳统时应据实填报基础研究投入数据，为科研机构、高等学校与企业横向合作纳统工作提供依据。</w:t>
      </w:r>
    </w:p>
    <w:p w14:paraId="41274205">
      <w:pPr>
        <w:pStyle w:val="3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（三）规范合同文本内容</w:t>
      </w:r>
    </w:p>
    <w:p w14:paraId="589AD1AF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明确合同文本要素包括主体信息、出资金额、基础研究类型、拟解决的基础研究问题、成果产出形式、出资用途等，《基础研究出资合同（参考模板）》可作为示范文本供参考使用。</w:t>
      </w:r>
    </w:p>
    <w:p w14:paraId="62C33743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三、主要内容</w:t>
      </w:r>
    </w:p>
    <w:p w14:paraId="290C8161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《操作指引》共十一条，主要内容如下：</w:t>
      </w:r>
    </w:p>
    <w:p w14:paraId="6C25516D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第一条目的依据，明确制定本操作指引的目的为鼓励企业加大创新投入、支持本市基础研究发展，依据32号《公告》文件精神。</w:t>
      </w:r>
    </w:p>
    <w:p w14:paraId="5A59738A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第二条政策范围，明确实施主体及基础研究定义。</w:t>
      </w:r>
    </w:p>
    <w:p w14:paraId="658C9383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第三条税收政策，出资方用于基础研究的支出，在计算应纳税所得额时可按实际发生额在税前扣除，并可按100%在税前加计扣除，接收方基础研究资金收入免征企业所得税。</w:t>
      </w:r>
    </w:p>
    <w:p w14:paraId="7C30C846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第四条责任分工，市科委中关村管委会负责合同登记、审核与信息交换，市税务局负责落实税收优惠。</w:t>
      </w:r>
    </w:p>
    <w:p w14:paraId="7D9A9511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第五条合同文本，协议或合同应明确合同主体信息、出资金额、基础研究类型、拟解决的基础研究问题、成果产出形式、出资用途等内容，提供示范文本。</w:t>
      </w:r>
    </w:p>
    <w:p w14:paraId="41DF0DAD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第六条操作流程，明确申请主体，明确审核流程。</w:t>
      </w:r>
    </w:p>
    <w:p w14:paraId="78E632C1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第七条投入统计，规定登记成功的基础研究合同在投入纳统时应据实填报。</w:t>
      </w:r>
    </w:p>
    <w:p w14:paraId="5B513C37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第八条监督监管，明确接收方做好资金管理，建立监督机制。</w:t>
      </w:r>
    </w:p>
    <w:p w14:paraId="67F30D2F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第九条违规处理，对违规主体依法处理并纳入科研失信记录。</w:t>
      </w:r>
    </w:p>
    <w:p w14:paraId="6057DCE4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第十条解释条款，明确市科委中关村管委会、市税务局负责条款解释工作。</w:t>
      </w:r>
    </w:p>
    <w:p w14:paraId="7AA1F0FD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第十一条实施期限，明确《操作指引》自印发之日起施行，2025年1月1日至印发之日期间签订的协议或合同参照执行。</w:t>
      </w:r>
    </w:p>
    <w:p w14:paraId="741CEB12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https://kw.beijing.gov.cn/zwgk/zcjd/202510/t20251017_4229672.html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9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9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54834">
    <w:pPr>
      <w:pStyle w:val="9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0A2F5">
    <w:pPr>
      <w:pStyle w:val="9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0"/>
      <w:pBdr>
        <w:bottom w:val="none" w:color="auto" w:sz="0" w:space="1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0FB91">
    <w:pPr>
      <w:pStyle w:val="1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B4D0E">
    <w:pPr>
      <w:pStyle w:val="1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E5597F"/>
    <w:rsid w:val="05CC0449"/>
    <w:rsid w:val="05CC6BA7"/>
    <w:rsid w:val="05F56545"/>
    <w:rsid w:val="067A50BC"/>
    <w:rsid w:val="06961A26"/>
    <w:rsid w:val="072E100E"/>
    <w:rsid w:val="076C54DC"/>
    <w:rsid w:val="07D41004"/>
    <w:rsid w:val="08232C96"/>
    <w:rsid w:val="093C70F8"/>
    <w:rsid w:val="09BA3767"/>
    <w:rsid w:val="0A3D2F70"/>
    <w:rsid w:val="0B9079F1"/>
    <w:rsid w:val="0E1238D7"/>
    <w:rsid w:val="0E592DD6"/>
    <w:rsid w:val="0EBE39E4"/>
    <w:rsid w:val="0F033741"/>
    <w:rsid w:val="0F9E1127"/>
    <w:rsid w:val="0FC26D8E"/>
    <w:rsid w:val="122C71D3"/>
    <w:rsid w:val="12B6109D"/>
    <w:rsid w:val="135C6A68"/>
    <w:rsid w:val="14AC3169"/>
    <w:rsid w:val="14BA55A9"/>
    <w:rsid w:val="16E465E6"/>
    <w:rsid w:val="17B571BE"/>
    <w:rsid w:val="187A04AD"/>
    <w:rsid w:val="188602CE"/>
    <w:rsid w:val="191F6B75"/>
    <w:rsid w:val="19DB3E43"/>
    <w:rsid w:val="1A3F168A"/>
    <w:rsid w:val="1ACD4BC9"/>
    <w:rsid w:val="1AD00105"/>
    <w:rsid w:val="1C1F5C60"/>
    <w:rsid w:val="1C26202E"/>
    <w:rsid w:val="1CC27937"/>
    <w:rsid w:val="1CFA082A"/>
    <w:rsid w:val="1D75769C"/>
    <w:rsid w:val="1E486D5E"/>
    <w:rsid w:val="20E515DF"/>
    <w:rsid w:val="20EE4514"/>
    <w:rsid w:val="22A660F0"/>
    <w:rsid w:val="23350630"/>
    <w:rsid w:val="239C0C8D"/>
    <w:rsid w:val="2458023C"/>
    <w:rsid w:val="24891F4C"/>
    <w:rsid w:val="24FB777E"/>
    <w:rsid w:val="26BE469D"/>
    <w:rsid w:val="28341D78"/>
    <w:rsid w:val="284055FE"/>
    <w:rsid w:val="284C442A"/>
    <w:rsid w:val="288233CE"/>
    <w:rsid w:val="29481F8B"/>
    <w:rsid w:val="299E2259"/>
    <w:rsid w:val="29AE54C4"/>
    <w:rsid w:val="29C65FAD"/>
    <w:rsid w:val="2A20733C"/>
    <w:rsid w:val="2A36166C"/>
    <w:rsid w:val="2A5B6A65"/>
    <w:rsid w:val="2AC85DD5"/>
    <w:rsid w:val="2B983D5E"/>
    <w:rsid w:val="2C1B2534"/>
    <w:rsid w:val="2C5661E7"/>
    <w:rsid w:val="2CC90378"/>
    <w:rsid w:val="2D1E7304"/>
    <w:rsid w:val="2DDA75F8"/>
    <w:rsid w:val="2E561F32"/>
    <w:rsid w:val="2F167534"/>
    <w:rsid w:val="30D427EB"/>
    <w:rsid w:val="31604062"/>
    <w:rsid w:val="31AC3498"/>
    <w:rsid w:val="31BA36E4"/>
    <w:rsid w:val="34163C6F"/>
    <w:rsid w:val="34FC0B26"/>
    <w:rsid w:val="35CC7FE4"/>
    <w:rsid w:val="35E70CC3"/>
    <w:rsid w:val="370B0758"/>
    <w:rsid w:val="38D5360F"/>
    <w:rsid w:val="39C13035"/>
    <w:rsid w:val="3B005163"/>
    <w:rsid w:val="3BC5648D"/>
    <w:rsid w:val="3C131F35"/>
    <w:rsid w:val="3C8B707E"/>
    <w:rsid w:val="3D242F7A"/>
    <w:rsid w:val="3E9C40F3"/>
    <w:rsid w:val="40B15178"/>
    <w:rsid w:val="4139196E"/>
    <w:rsid w:val="417A5F93"/>
    <w:rsid w:val="4296377D"/>
    <w:rsid w:val="42F8070A"/>
    <w:rsid w:val="430E0353"/>
    <w:rsid w:val="433C38D6"/>
    <w:rsid w:val="441C68B9"/>
    <w:rsid w:val="446948F1"/>
    <w:rsid w:val="45B9632A"/>
    <w:rsid w:val="47407E1B"/>
    <w:rsid w:val="480F418D"/>
    <w:rsid w:val="485C7A85"/>
    <w:rsid w:val="486F5D2C"/>
    <w:rsid w:val="4B077B9F"/>
    <w:rsid w:val="4CF97814"/>
    <w:rsid w:val="4D797ECA"/>
    <w:rsid w:val="4E7271B8"/>
    <w:rsid w:val="4EB31BF9"/>
    <w:rsid w:val="4F216E80"/>
    <w:rsid w:val="4F6B7653"/>
    <w:rsid w:val="505020B9"/>
    <w:rsid w:val="514A0E57"/>
    <w:rsid w:val="515B6E68"/>
    <w:rsid w:val="52511EB8"/>
    <w:rsid w:val="528945A2"/>
    <w:rsid w:val="54581D88"/>
    <w:rsid w:val="56A05C5E"/>
    <w:rsid w:val="57691CAA"/>
    <w:rsid w:val="579B39F0"/>
    <w:rsid w:val="57A37E38"/>
    <w:rsid w:val="587662C1"/>
    <w:rsid w:val="58E45E5C"/>
    <w:rsid w:val="5966249A"/>
    <w:rsid w:val="599D54F4"/>
    <w:rsid w:val="5ABE63C0"/>
    <w:rsid w:val="5B5F3C17"/>
    <w:rsid w:val="5C0F18E6"/>
    <w:rsid w:val="5D942074"/>
    <w:rsid w:val="5F42540D"/>
    <w:rsid w:val="601B5D76"/>
    <w:rsid w:val="605308F0"/>
    <w:rsid w:val="60F01468"/>
    <w:rsid w:val="613B531F"/>
    <w:rsid w:val="61537BFA"/>
    <w:rsid w:val="61941FCD"/>
    <w:rsid w:val="61A372B8"/>
    <w:rsid w:val="61CC184F"/>
    <w:rsid w:val="61FB7F6E"/>
    <w:rsid w:val="626A293A"/>
    <w:rsid w:val="632C62D6"/>
    <w:rsid w:val="66801568"/>
    <w:rsid w:val="67697562"/>
    <w:rsid w:val="695B7490"/>
    <w:rsid w:val="69C218FE"/>
    <w:rsid w:val="69C77AA6"/>
    <w:rsid w:val="6A36022A"/>
    <w:rsid w:val="6C270DD3"/>
    <w:rsid w:val="6C705350"/>
    <w:rsid w:val="6D872A5A"/>
    <w:rsid w:val="6E1F25FD"/>
    <w:rsid w:val="6E413E28"/>
    <w:rsid w:val="6F4638FD"/>
    <w:rsid w:val="70956FE4"/>
    <w:rsid w:val="71020CE1"/>
    <w:rsid w:val="73F7433F"/>
    <w:rsid w:val="756F626F"/>
    <w:rsid w:val="75930F1E"/>
    <w:rsid w:val="775748F9"/>
    <w:rsid w:val="77BF12F7"/>
    <w:rsid w:val="78264085"/>
    <w:rsid w:val="79060B26"/>
    <w:rsid w:val="798E17BF"/>
    <w:rsid w:val="79D16624"/>
    <w:rsid w:val="79E44119"/>
    <w:rsid w:val="7A5A1A94"/>
    <w:rsid w:val="7AA0221D"/>
    <w:rsid w:val="7B705706"/>
    <w:rsid w:val="7D470D1C"/>
    <w:rsid w:val="7DCC36B1"/>
    <w:rsid w:val="7E0E1F5B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5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6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27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link w:val="2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link w:val="30"/>
    <w:qFormat/>
    <w:uiPriority w:val="11"/>
    <w:pPr>
      <w:outlineLvl w:val="1"/>
    </w:pPr>
    <w:rPr>
      <w:b/>
      <w:bCs/>
      <w:kern w:val="28"/>
      <w:szCs w:val="32"/>
    </w:r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Title"/>
    <w:basedOn w:val="1"/>
    <w:next w:val="1"/>
    <w:link w:val="31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table" w:styleId="15">
    <w:name w:val="Table Grid"/>
    <w:basedOn w:val="1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18">
    <w:name w:val="FollowedHyperlink"/>
    <w:basedOn w:val="16"/>
    <w:unhideWhenUsed/>
    <w:qFormat/>
    <w:uiPriority w:val="99"/>
    <w:rPr>
      <w:color w:val="404040"/>
      <w:u w:val="none"/>
    </w:rPr>
  </w:style>
  <w:style w:type="character" w:styleId="19">
    <w:name w:val="Emphasis"/>
    <w:basedOn w:val="16"/>
    <w:qFormat/>
    <w:uiPriority w:val="20"/>
    <w:rPr>
      <w:rFonts w:eastAsia="华文楷体"/>
      <w:iCs/>
      <w:sz w:val="28"/>
    </w:rPr>
  </w:style>
  <w:style w:type="character" w:styleId="20">
    <w:name w:val="line number"/>
    <w:basedOn w:val="16"/>
    <w:unhideWhenUsed/>
    <w:qFormat/>
    <w:uiPriority w:val="99"/>
  </w:style>
  <w:style w:type="character" w:styleId="21">
    <w:name w:val="HTML Variable"/>
    <w:basedOn w:val="16"/>
    <w:unhideWhenUsed/>
    <w:qFormat/>
    <w:uiPriority w:val="99"/>
  </w:style>
  <w:style w:type="character" w:styleId="22">
    <w:name w:val="Hyperlink"/>
    <w:basedOn w:val="16"/>
    <w:unhideWhenUsed/>
    <w:qFormat/>
    <w:uiPriority w:val="99"/>
    <w:rPr>
      <w:color w:val="404040"/>
      <w:u w:val="none"/>
    </w:rPr>
  </w:style>
  <w:style w:type="character" w:customStyle="1" w:styleId="23">
    <w:name w:val="标题 1 字符"/>
    <w:basedOn w:val="16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4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5">
    <w:name w:val="标题 2 字符"/>
    <w:basedOn w:val="16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6">
    <w:name w:val="标题 3 字符"/>
    <w:basedOn w:val="16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27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28">
    <w:name w:val="页脚 字符"/>
    <w:basedOn w:val="16"/>
    <w:link w:val="9"/>
    <w:qFormat/>
    <w:uiPriority w:val="99"/>
    <w:rPr>
      <w:sz w:val="18"/>
      <w:szCs w:val="18"/>
    </w:rPr>
  </w:style>
  <w:style w:type="character" w:customStyle="1" w:styleId="29">
    <w:name w:val="页眉 字符"/>
    <w:basedOn w:val="16"/>
    <w:link w:val="10"/>
    <w:qFormat/>
    <w:uiPriority w:val="99"/>
    <w:rPr>
      <w:sz w:val="18"/>
      <w:szCs w:val="18"/>
    </w:rPr>
  </w:style>
  <w:style w:type="character" w:customStyle="1" w:styleId="30">
    <w:name w:val="副标题 字符"/>
    <w:basedOn w:val="16"/>
    <w:link w:val="11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character" w:customStyle="1" w:styleId="31">
    <w:name w:val="标题 字符"/>
    <w:basedOn w:val="16"/>
    <w:link w:val="13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paragraph" w:styleId="32">
    <w:name w:val="Quote"/>
    <w:basedOn w:val="1"/>
    <w:next w:val="1"/>
    <w:link w:val="33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3">
    <w:name w:val="引用 字符"/>
    <w:basedOn w:val="16"/>
    <w:link w:val="32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4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5">
    <w:name w:val="不明显强调1"/>
    <w:basedOn w:val="16"/>
    <w:qFormat/>
    <w:uiPriority w:val="19"/>
    <w:rPr>
      <w:i/>
      <w:iCs/>
      <w:color w:val="3F3F3F"/>
    </w:rPr>
  </w:style>
  <w:style w:type="table" w:customStyle="1" w:styleId="3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38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39">
    <w:name w:val="c_tiao"/>
    <w:basedOn w:val="16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0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1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2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3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4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5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6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7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microsoft.com/office/2006/relationships/keyMapCustomizations" Target="customizations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51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2025-10-20T05:37:27Z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1918D7DC0D7D44EF9D7D68ACF4A44489_13</vt:lpwstr>
  </property>
  <property fmtid="{D5CDD505-2E9C-101B-9397-08002B2CF9AE}" pid="4" name="KSOTemplateDocerSaveRecord">
    <vt:lpwstr>eyJoZGlkIjoiMjIxMjI5YjhlNTAxYzUyOTYyYWZlMGFjYmE4ZTczY2EiLCJ1c2VySWQiOiIxNDU2NzYxMDUwIn0=</vt:lpwstr>
  </property>
</Properties>
</file>