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4AC4">
      <w:pPr>
        <w:pStyle w:val="13"/>
        <w:bidi w:val="0"/>
        <w:rPr>
          <w:rFonts w:hint="default"/>
          <w:lang w:val="en-US" w:eastAsia="zh-CN"/>
        </w:rPr>
      </w:pPr>
      <w:bookmarkStart w:id="0" w:name="_GoBack"/>
      <w:r>
        <w:rPr>
          <w:rFonts w:hint="default"/>
          <w:lang w:val="en-US" w:eastAsia="zh-CN"/>
        </w:rPr>
        <w:t>2025年第二批北京市海外知识产权维权援助项目简明问答</w:t>
      </w:r>
    </w:p>
    <w:bookmarkEnd w:id="0"/>
    <w:p w14:paraId="6D70EE30">
      <w:pPr>
        <w:pStyle w:val="8"/>
        <w:bidi w:val="0"/>
        <w:rPr>
          <w:rFonts w:hint="default"/>
          <w:lang w:val="en-US" w:eastAsia="zh-CN"/>
        </w:rPr>
      </w:pPr>
      <w:r>
        <w:rPr>
          <w:rFonts w:hint="default"/>
          <w:lang w:val="en-US" w:eastAsia="zh-CN"/>
        </w:rPr>
        <w:t>日期：2025年10月16日</w:t>
      </w:r>
      <w:r>
        <w:rPr>
          <w:rFonts w:hint="eastAsia"/>
          <w:lang w:val="en-US" w:eastAsia="zh-CN"/>
        </w:rPr>
        <w:t xml:space="preserve">                   </w:t>
      </w:r>
      <w:r>
        <w:rPr>
          <w:rFonts w:hint="default"/>
          <w:lang w:val="en-US" w:eastAsia="zh-CN"/>
        </w:rPr>
        <w:t>来源：北京市知识产权公共服务中心</w:t>
      </w:r>
    </w:p>
    <w:p w14:paraId="65569DB3">
      <w:pPr>
        <w:pStyle w:val="2"/>
        <w:bidi w:val="0"/>
        <w:rPr>
          <w:rFonts w:hint="default"/>
          <w:lang w:val="en-US" w:eastAsia="zh-CN"/>
        </w:rPr>
      </w:pPr>
      <w:r>
        <w:rPr>
          <w:rFonts w:hint="default"/>
          <w:lang w:val="en-US" w:eastAsia="zh-CN"/>
        </w:rPr>
        <w:t>一、有关工作背景是什么？</w:t>
      </w:r>
    </w:p>
    <w:p w14:paraId="4D205A60">
      <w:pPr>
        <w:ind w:firstLine="560" w:firstLineChars="200"/>
        <w:rPr>
          <w:rFonts w:hint="default"/>
          <w:lang w:val="en-US" w:eastAsia="zh-CN"/>
        </w:rPr>
      </w:pPr>
      <w:r>
        <w:rPr>
          <w:rFonts w:hint="default"/>
          <w:lang w:val="en-US" w:eastAsia="zh-CN"/>
        </w:rPr>
        <w:t>为贯彻落实《知识产权强国建设纲要（2021－2035年）》《关于强化知识产权保护的意见》《北京市知识产权保护条例》，根据《北京市海外知识产权维权援助工作管理办法（试行）》，我市开展海外知识产权维权援助工作，并设立海外知识产权维权援助资金，对企事业单位、社会组织开展海外知识产权维权活动给予援助；对注册在本市的企事业单位、社会组织有效应对海外知识产权纠纷给予资金资助。</w:t>
      </w:r>
    </w:p>
    <w:p w14:paraId="3796C0A2">
      <w:pPr>
        <w:pStyle w:val="2"/>
        <w:bidi w:val="0"/>
        <w:rPr>
          <w:rFonts w:hint="default"/>
          <w:lang w:val="en-US" w:eastAsia="zh-CN"/>
        </w:rPr>
      </w:pPr>
      <w:r>
        <w:rPr>
          <w:rFonts w:hint="default"/>
          <w:lang w:val="en-US" w:eastAsia="zh-CN"/>
        </w:rPr>
        <w:t>二、哪些事项可以获得海外知识产权维权援助资金扶持？</w:t>
      </w:r>
    </w:p>
    <w:p w14:paraId="07B0DD70">
      <w:pPr>
        <w:ind w:firstLine="560" w:firstLineChars="200"/>
        <w:rPr>
          <w:rFonts w:hint="default"/>
          <w:lang w:val="en-US" w:eastAsia="zh-CN"/>
        </w:rPr>
      </w:pPr>
      <w:r>
        <w:rPr>
          <w:rFonts w:hint="default"/>
          <w:lang w:val="en-US" w:eastAsia="zh-CN"/>
        </w:rPr>
        <w:t>2025年第二批北京市海外知识产权维权援助项目分为两类，其条件分别如下：</w:t>
      </w:r>
    </w:p>
    <w:p w14:paraId="2D0BCCC3">
      <w:pPr>
        <w:pStyle w:val="4"/>
        <w:bidi w:val="0"/>
        <w:rPr>
          <w:rFonts w:hint="default"/>
          <w:lang w:val="en-US" w:eastAsia="zh-CN"/>
        </w:rPr>
      </w:pPr>
      <w:r>
        <w:rPr>
          <w:rFonts w:hint="default"/>
          <w:lang w:val="en-US" w:eastAsia="zh-CN"/>
        </w:rPr>
        <w:t>1.海外纠纷应对项目</w:t>
      </w:r>
    </w:p>
    <w:p w14:paraId="7FB6F1A7">
      <w:pPr>
        <w:ind w:firstLine="560" w:firstLineChars="200"/>
        <w:rPr>
          <w:rFonts w:hint="default"/>
          <w:lang w:val="en-US" w:eastAsia="zh-CN"/>
        </w:rPr>
      </w:pPr>
      <w:r>
        <w:rPr>
          <w:rFonts w:hint="default"/>
          <w:lang w:val="en-US" w:eastAsia="zh-CN"/>
        </w:rPr>
        <w:t>（1）所申请项目涉及的海外知识产权纠纷或事项涉及的知识产权类型限于专利、商标、地理标志类；不包括专利有效性争议；不适用于美国337调查、贸易制裁等具有贸易政策属性的特殊程序；不适用已通过海外保险等第三方途径获得足额补偿的维权事项；</w:t>
      </w:r>
    </w:p>
    <w:p w14:paraId="3874FA4E">
      <w:pPr>
        <w:ind w:firstLine="560" w:firstLineChars="200"/>
        <w:rPr>
          <w:rFonts w:hint="default"/>
          <w:lang w:val="en-US" w:eastAsia="zh-CN"/>
        </w:rPr>
      </w:pPr>
      <w:r>
        <w:rPr>
          <w:rFonts w:hint="default"/>
          <w:lang w:val="en-US" w:eastAsia="zh-CN"/>
        </w:rPr>
        <w:t>（2）自2022年1月1日以后发生，且至本年度项目申报开始前，项目所涉及的海外知识产权纠纷或事项还未结束；</w:t>
      </w:r>
    </w:p>
    <w:p w14:paraId="113ECDD2">
      <w:pPr>
        <w:ind w:firstLine="560" w:firstLineChars="200"/>
        <w:rPr>
          <w:rFonts w:hint="default"/>
          <w:lang w:val="en-US" w:eastAsia="zh-CN"/>
        </w:rPr>
      </w:pPr>
      <w:r>
        <w:rPr>
          <w:rFonts w:hint="default"/>
          <w:lang w:val="en-US" w:eastAsia="zh-CN"/>
        </w:rPr>
        <w:t>（3）申请人已有明确的海外知识产权纠纷应对方案，对纠纷处理的后续结果做出判断并提供判断依据。</w:t>
      </w:r>
    </w:p>
    <w:p w14:paraId="7D4E1AE2">
      <w:pPr>
        <w:pStyle w:val="4"/>
        <w:bidi w:val="0"/>
        <w:rPr>
          <w:rFonts w:hint="default"/>
          <w:lang w:val="en-US" w:eastAsia="zh-CN"/>
        </w:rPr>
      </w:pPr>
      <w:r>
        <w:rPr>
          <w:rFonts w:hint="default"/>
          <w:lang w:val="en-US" w:eastAsia="zh-CN"/>
        </w:rPr>
        <w:t>2.海外纠纷已结案项目</w:t>
      </w:r>
    </w:p>
    <w:p w14:paraId="3E13718E">
      <w:pPr>
        <w:ind w:firstLine="560" w:firstLineChars="200"/>
        <w:rPr>
          <w:rFonts w:hint="default"/>
          <w:lang w:val="en-US" w:eastAsia="zh-CN"/>
        </w:rPr>
      </w:pPr>
      <w:r>
        <w:rPr>
          <w:rFonts w:hint="default"/>
          <w:lang w:val="en-US" w:eastAsia="zh-CN"/>
        </w:rPr>
        <w:t>（1）所申请项目涉及的海外知识产权纠纷或事项涉及的知识产权类型限于专利、商标、地理标志类；不包括专利有效性争议；不适用于美国337调查、贸易制裁等具有贸易政策属性的特殊程序；不适用已通过海外保险等第三方途径获得足额补偿的维权事项；</w:t>
      </w:r>
    </w:p>
    <w:p w14:paraId="7E6BCF7F">
      <w:pPr>
        <w:ind w:firstLine="560" w:firstLineChars="200"/>
        <w:rPr>
          <w:rFonts w:hint="default"/>
          <w:lang w:val="en-US" w:eastAsia="zh-CN"/>
        </w:rPr>
      </w:pPr>
      <w:r>
        <w:rPr>
          <w:rFonts w:hint="default"/>
          <w:lang w:val="en-US" w:eastAsia="zh-CN"/>
        </w:rPr>
        <w:t>（2）项目所涉及的海外知识产权纠纷或事项应于2022年1月1日至本年度项目申报结束日内处理完毕；</w:t>
      </w:r>
    </w:p>
    <w:p w14:paraId="03694C67">
      <w:pPr>
        <w:ind w:firstLine="560" w:firstLineChars="200"/>
        <w:rPr>
          <w:rFonts w:hint="default"/>
          <w:lang w:val="en-US" w:eastAsia="zh-CN"/>
        </w:rPr>
      </w:pPr>
      <w:r>
        <w:rPr>
          <w:rFonts w:hint="default"/>
          <w:lang w:val="en-US" w:eastAsia="zh-CN"/>
        </w:rPr>
        <w:t>（3）海外知识产权纠纷或事项已取得有利结果，并能够提供已发生法律效力的纠纷处理结果证明，如司法判决、行政裁决、仲裁裁决、调解或和解协议等。</w:t>
      </w:r>
    </w:p>
    <w:p w14:paraId="3335C0F7">
      <w:pPr>
        <w:ind w:firstLine="560" w:firstLineChars="200"/>
        <w:rPr>
          <w:rFonts w:hint="default"/>
          <w:lang w:val="en-US" w:eastAsia="zh-CN"/>
        </w:rPr>
      </w:pPr>
      <w:r>
        <w:rPr>
          <w:rFonts w:hint="default"/>
          <w:lang w:val="en-US" w:eastAsia="zh-CN"/>
        </w:rPr>
        <w:t>同等条件下，具有下列情形之一的，优先给予援助：</w:t>
      </w:r>
    </w:p>
    <w:p w14:paraId="5BCB8DF7">
      <w:pPr>
        <w:ind w:firstLine="560" w:firstLineChars="200"/>
        <w:rPr>
          <w:rFonts w:hint="default"/>
          <w:lang w:val="en-US" w:eastAsia="zh-CN"/>
        </w:rPr>
      </w:pPr>
      <w:r>
        <w:rPr>
          <w:rFonts w:hint="default"/>
          <w:lang w:val="en-US" w:eastAsia="zh-CN"/>
        </w:rPr>
        <w:t>（一）申请人属于中小企业；</w:t>
      </w:r>
    </w:p>
    <w:p w14:paraId="2202782D">
      <w:pPr>
        <w:ind w:firstLine="560" w:firstLineChars="200"/>
        <w:rPr>
          <w:rFonts w:hint="default"/>
          <w:lang w:val="en-US" w:eastAsia="zh-CN"/>
        </w:rPr>
      </w:pPr>
      <w:r>
        <w:rPr>
          <w:rFonts w:hint="default"/>
          <w:lang w:val="en-US" w:eastAsia="zh-CN"/>
        </w:rPr>
        <w:t>（二）海外知识产权纠纷或事项属于重大或疑难纠纷的。</w:t>
      </w:r>
    </w:p>
    <w:p w14:paraId="55DEE260">
      <w:pPr>
        <w:ind w:firstLine="560" w:firstLineChars="200"/>
        <w:rPr>
          <w:rFonts w:hint="default"/>
          <w:lang w:val="en-US" w:eastAsia="zh-CN"/>
        </w:rPr>
      </w:pPr>
      <w:r>
        <w:rPr>
          <w:rFonts w:hint="default"/>
          <w:lang w:val="en-US" w:eastAsia="zh-CN"/>
        </w:rPr>
        <w:t>前款所称的“重大或疑难”，主要包括以下情形：影响本市产业发展、主体复杂或集体应诉、涉案金额特别巨大（超过500万元人民币）、波及范围较广、涉及适用国际条约争议等的纠纷；</w:t>
      </w:r>
    </w:p>
    <w:p w14:paraId="7446818D">
      <w:pPr>
        <w:ind w:firstLine="560" w:firstLineChars="200"/>
        <w:rPr>
          <w:rFonts w:hint="default"/>
          <w:lang w:val="en-US" w:eastAsia="zh-CN"/>
        </w:rPr>
      </w:pPr>
      <w:r>
        <w:rPr>
          <w:rFonts w:hint="default"/>
          <w:lang w:val="en-US" w:eastAsia="zh-CN"/>
        </w:rPr>
        <w:t>（三）海外知识产权纠纷或事项涉及的领域属于北京国际科技创新中心建设、全国文化中心建设以及“两区”建设的重点项目范围；</w:t>
      </w:r>
    </w:p>
    <w:p w14:paraId="19D131C7">
      <w:pPr>
        <w:ind w:firstLine="560" w:firstLineChars="200"/>
        <w:rPr>
          <w:rFonts w:hint="default"/>
          <w:lang w:val="en-US" w:eastAsia="zh-CN"/>
        </w:rPr>
      </w:pPr>
      <w:r>
        <w:rPr>
          <w:rFonts w:hint="default"/>
          <w:lang w:val="en-US" w:eastAsia="zh-CN"/>
        </w:rPr>
        <w:t>（四）申请人属于国家知识产权示范和优势企业、北京市知识产权试点优势单位。</w:t>
      </w:r>
    </w:p>
    <w:p w14:paraId="374313B4">
      <w:pPr>
        <w:pStyle w:val="2"/>
        <w:bidi w:val="0"/>
        <w:rPr>
          <w:rFonts w:hint="default"/>
          <w:lang w:val="en-US" w:eastAsia="zh-CN"/>
        </w:rPr>
      </w:pPr>
      <w:r>
        <w:rPr>
          <w:rFonts w:hint="default"/>
          <w:lang w:val="en-US" w:eastAsia="zh-CN"/>
        </w:rPr>
        <w:t>三、哪些主体可以申请相关扶持？</w:t>
      </w:r>
    </w:p>
    <w:p w14:paraId="704B50FC">
      <w:pPr>
        <w:ind w:firstLine="560" w:firstLineChars="200"/>
        <w:rPr>
          <w:rFonts w:hint="default"/>
          <w:lang w:val="en-US" w:eastAsia="zh-CN"/>
        </w:rPr>
      </w:pPr>
      <w:r>
        <w:rPr>
          <w:rFonts w:hint="default"/>
          <w:lang w:val="en-US" w:eastAsia="zh-CN"/>
        </w:rPr>
        <w:t>海外知识产权维权援助项目申请人，是指在本市注册或登记的企事业单位或社会组织。申请人应当同时符合下列条件:</w:t>
      </w:r>
    </w:p>
    <w:p w14:paraId="41674049">
      <w:pPr>
        <w:ind w:firstLine="560" w:firstLineChars="200"/>
        <w:rPr>
          <w:rFonts w:hint="default"/>
          <w:lang w:val="en-US" w:eastAsia="zh-CN"/>
        </w:rPr>
      </w:pPr>
      <w:r>
        <w:rPr>
          <w:rFonts w:hint="default"/>
          <w:lang w:val="en-US" w:eastAsia="zh-CN"/>
        </w:rPr>
        <w:t>（一）在北京市依法注册登记的企事业单位、社会组织或个人独资企业、合伙企业等非法人组织，具备独立法人资格，无严重失信记录；</w:t>
      </w:r>
    </w:p>
    <w:p w14:paraId="5071C588">
      <w:pPr>
        <w:ind w:firstLine="560" w:firstLineChars="200"/>
        <w:rPr>
          <w:rFonts w:hint="default"/>
          <w:lang w:val="en-US" w:eastAsia="zh-CN"/>
        </w:rPr>
      </w:pPr>
      <w:r>
        <w:rPr>
          <w:rFonts w:hint="default"/>
          <w:lang w:val="en-US" w:eastAsia="zh-CN"/>
        </w:rPr>
        <w:t>（二）建立完善的知识产权管理制度，包括但不限于合规管理、风险防控等;</w:t>
      </w:r>
    </w:p>
    <w:p w14:paraId="795EC22E">
      <w:pPr>
        <w:ind w:firstLine="560" w:firstLineChars="200"/>
        <w:rPr>
          <w:rFonts w:hint="default"/>
          <w:lang w:val="en-US" w:eastAsia="zh-CN"/>
        </w:rPr>
      </w:pPr>
      <w:r>
        <w:rPr>
          <w:rFonts w:hint="default"/>
          <w:lang w:val="en-US" w:eastAsia="zh-CN"/>
        </w:rPr>
        <w:t>（三）在纠纷发生地已具备处理该知识产权纠纷的权利基础；</w:t>
      </w:r>
    </w:p>
    <w:p w14:paraId="0CCB2A82">
      <w:pPr>
        <w:ind w:firstLine="560" w:firstLineChars="200"/>
        <w:rPr>
          <w:rFonts w:hint="default"/>
          <w:lang w:val="en-US" w:eastAsia="zh-CN"/>
        </w:rPr>
      </w:pPr>
      <w:r>
        <w:rPr>
          <w:rFonts w:hint="default"/>
          <w:lang w:val="en-US" w:eastAsia="zh-CN"/>
        </w:rPr>
        <w:t>（四）承诺将项目有关信息(商业秘密等除外)、维权经验、案例研究成果等向社会公开及供他人无偿使用。</w:t>
      </w:r>
    </w:p>
    <w:p w14:paraId="495927AC">
      <w:pPr>
        <w:ind w:firstLine="560" w:firstLineChars="200"/>
        <w:rPr>
          <w:rFonts w:hint="default"/>
          <w:lang w:val="en-US" w:eastAsia="zh-CN"/>
        </w:rPr>
      </w:pPr>
      <w:r>
        <w:rPr>
          <w:rFonts w:hint="default"/>
          <w:lang w:val="en-US" w:eastAsia="zh-CN"/>
        </w:rPr>
        <w:t>此外，申请人存在下列情形之一的，不予援助：</w:t>
      </w:r>
    </w:p>
    <w:p w14:paraId="56E2995D">
      <w:pPr>
        <w:ind w:firstLine="560" w:firstLineChars="200"/>
        <w:rPr>
          <w:rFonts w:hint="default"/>
          <w:lang w:val="en-US" w:eastAsia="zh-CN"/>
        </w:rPr>
      </w:pPr>
      <w:r>
        <w:rPr>
          <w:rFonts w:hint="default"/>
          <w:lang w:val="en-US" w:eastAsia="zh-CN"/>
        </w:rPr>
        <w:t>（一）不符合相关法律、法规有关要求的;</w:t>
      </w:r>
    </w:p>
    <w:p w14:paraId="571295BB">
      <w:pPr>
        <w:ind w:firstLine="560" w:firstLineChars="200"/>
        <w:rPr>
          <w:rFonts w:hint="default"/>
          <w:lang w:val="en-US" w:eastAsia="zh-CN"/>
        </w:rPr>
      </w:pPr>
      <w:r>
        <w:rPr>
          <w:rFonts w:hint="default"/>
          <w:lang w:val="en-US" w:eastAsia="zh-CN"/>
        </w:rPr>
        <w:t>（二）经查询信用信息公示系统，被纳入严重失信主体名单的；</w:t>
      </w:r>
    </w:p>
    <w:p w14:paraId="65621DA0">
      <w:pPr>
        <w:ind w:firstLine="560" w:firstLineChars="200"/>
        <w:rPr>
          <w:rFonts w:hint="default"/>
          <w:lang w:val="en-US" w:eastAsia="zh-CN"/>
        </w:rPr>
      </w:pPr>
      <w:r>
        <w:rPr>
          <w:rFonts w:hint="default"/>
          <w:lang w:val="en-US" w:eastAsia="zh-CN"/>
        </w:rPr>
        <w:t>（三）所申请项目涉及的应对资金已经获得市级同类援助或者奖励的（市级同类财政支持）。</w:t>
      </w:r>
    </w:p>
    <w:p w14:paraId="2A6C2866">
      <w:pPr>
        <w:pStyle w:val="2"/>
        <w:bidi w:val="0"/>
        <w:rPr>
          <w:rFonts w:hint="default"/>
          <w:lang w:val="en-US" w:eastAsia="zh-CN"/>
        </w:rPr>
      </w:pPr>
      <w:r>
        <w:rPr>
          <w:rFonts w:hint="default"/>
          <w:lang w:val="en-US" w:eastAsia="zh-CN"/>
        </w:rPr>
        <w:t>四、海外知识产权维权援助资金扶持的额度是多少？</w:t>
      </w:r>
    </w:p>
    <w:p w14:paraId="63947B86">
      <w:pPr>
        <w:ind w:firstLine="560" w:firstLineChars="200"/>
        <w:rPr>
          <w:rFonts w:hint="default"/>
          <w:lang w:val="en-US" w:eastAsia="zh-CN"/>
        </w:rPr>
      </w:pPr>
      <w:r>
        <w:rPr>
          <w:rFonts w:hint="default"/>
          <w:lang w:val="en-US" w:eastAsia="zh-CN"/>
        </w:rPr>
        <w:t>不同类型海外知识产权维权援助项目依据不同标准测算，确定资金额度。其中：</w:t>
      </w:r>
    </w:p>
    <w:p w14:paraId="2756B288">
      <w:pPr>
        <w:ind w:firstLine="560" w:firstLineChars="200"/>
        <w:rPr>
          <w:rFonts w:hint="default"/>
          <w:lang w:val="en-US" w:eastAsia="zh-CN"/>
        </w:rPr>
      </w:pPr>
      <w:r>
        <w:rPr>
          <w:rFonts w:hint="default"/>
          <w:lang w:val="en-US" w:eastAsia="zh-CN"/>
        </w:rPr>
        <w:t>1.海外纠纷应对项目</w:t>
      </w:r>
    </w:p>
    <w:p w14:paraId="75C508A3">
      <w:pPr>
        <w:ind w:firstLine="560" w:firstLineChars="200"/>
        <w:rPr>
          <w:rFonts w:hint="default"/>
          <w:lang w:val="en-US" w:eastAsia="zh-CN"/>
        </w:rPr>
      </w:pPr>
      <w:r>
        <w:rPr>
          <w:rFonts w:hint="default"/>
          <w:lang w:val="en-US" w:eastAsia="zh-CN"/>
        </w:rPr>
        <w:t>（1）每件纠纷的援助金额不超过项目申请人申报金额，并且不超过项目申请人预估应对该海外纠纷成本的30%；</w:t>
      </w:r>
    </w:p>
    <w:p w14:paraId="4F4CD26F">
      <w:pPr>
        <w:ind w:firstLine="560" w:firstLineChars="200"/>
        <w:rPr>
          <w:rFonts w:hint="default"/>
          <w:lang w:val="en-US" w:eastAsia="zh-CN"/>
        </w:rPr>
      </w:pPr>
      <w:r>
        <w:rPr>
          <w:rFonts w:hint="default"/>
          <w:lang w:val="en-US" w:eastAsia="zh-CN"/>
        </w:rPr>
        <w:t>（2）专利类纠纷，在美国和欧洲地区不超过30万元，在其他国家（地区）不超过20万元；商标及地理标志类纠纷，在美国和欧洲地区不超过8万元，其他国家（地区）不超过5万元。</w:t>
      </w:r>
    </w:p>
    <w:p w14:paraId="1C182549">
      <w:pPr>
        <w:ind w:firstLine="560" w:firstLineChars="200"/>
        <w:rPr>
          <w:rFonts w:hint="default"/>
          <w:lang w:val="en-US" w:eastAsia="zh-CN"/>
        </w:rPr>
      </w:pPr>
      <w:r>
        <w:rPr>
          <w:rFonts w:hint="default"/>
          <w:lang w:val="en-US" w:eastAsia="zh-CN"/>
        </w:rPr>
        <w:t>2.海外纠纷已结案项目</w:t>
      </w:r>
    </w:p>
    <w:p w14:paraId="1AEC9E11">
      <w:pPr>
        <w:ind w:firstLine="560" w:firstLineChars="200"/>
        <w:rPr>
          <w:rFonts w:hint="default"/>
          <w:lang w:val="en-US" w:eastAsia="zh-CN"/>
        </w:rPr>
      </w:pPr>
      <w:r>
        <w:rPr>
          <w:rFonts w:hint="default"/>
          <w:lang w:val="en-US" w:eastAsia="zh-CN"/>
        </w:rPr>
        <w:t>（1）每件纠纷的援助金额不超过项目申请人申报金额，并且不超过项目申请人应对该海外纠纷应对成本的50%；</w:t>
      </w:r>
    </w:p>
    <w:p w14:paraId="7641A20A">
      <w:pPr>
        <w:ind w:firstLine="560" w:firstLineChars="200"/>
        <w:rPr>
          <w:rFonts w:hint="default"/>
          <w:lang w:val="en-US" w:eastAsia="zh-CN"/>
        </w:rPr>
      </w:pPr>
      <w:r>
        <w:rPr>
          <w:rFonts w:hint="default"/>
          <w:lang w:val="en-US" w:eastAsia="zh-CN"/>
        </w:rPr>
        <w:t>（2）专利类纠纷，在美国和欧洲地区不超过60万元，在其他国家（地区）不超过40万元；商标及地理标志类纠纷，在美国和欧洲地区不超过12万元，在其他国家（地区）不超过7万元。</w:t>
      </w:r>
    </w:p>
    <w:p w14:paraId="5E39C811">
      <w:pPr>
        <w:ind w:firstLine="560" w:firstLineChars="200"/>
        <w:rPr>
          <w:rFonts w:hint="default"/>
          <w:lang w:val="en-US" w:eastAsia="zh-CN"/>
        </w:rPr>
      </w:pPr>
      <w:r>
        <w:rPr>
          <w:rFonts w:hint="default"/>
          <w:lang w:val="en-US" w:eastAsia="zh-CN"/>
        </w:rPr>
        <w:t>以上两类项目援助申请金额，需要认真填写项目申报书中的申报金额和成本金额，并对于北京市海外知识产权保险等项目财政资金已涵盖的部分，主动在计算纠纷应对成本时予以扣除。最终援助金额将综合当年财政经费批复情况和各企事业单位申报情况，进行综合测算。</w:t>
      </w:r>
    </w:p>
    <w:p w14:paraId="6D7E7720">
      <w:pPr>
        <w:ind w:firstLine="560" w:firstLineChars="200"/>
        <w:rPr>
          <w:rFonts w:hint="default"/>
          <w:lang w:val="en-US" w:eastAsia="zh-CN"/>
        </w:rPr>
      </w:pPr>
      <w:r>
        <w:rPr>
          <w:rFonts w:hint="default"/>
          <w:lang w:val="en-US" w:eastAsia="zh-CN"/>
        </w:rPr>
        <w:t>同一案件各申报批次均只能申报一次同一类型的援助；同一申请人每年援助金额最高各批次累计不超过100万元。</w:t>
      </w:r>
    </w:p>
    <w:p w14:paraId="229AA081">
      <w:pPr>
        <w:pStyle w:val="2"/>
        <w:bidi w:val="0"/>
        <w:rPr>
          <w:rFonts w:hint="default"/>
          <w:lang w:val="en-US" w:eastAsia="zh-CN"/>
        </w:rPr>
      </w:pPr>
      <w:r>
        <w:rPr>
          <w:rFonts w:hint="default"/>
          <w:lang w:val="en-US" w:eastAsia="zh-CN"/>
        </w:rPr>
        <w:t>五、海外知识产权维权援助资金扶持的申报、审核程序是什么？</w:t>
      </w:r>
    </w:p>
    <w:p w14:paraId="1F9089DB">
      <w:pPr>
        <w:ind w:firstLine="560" w:firstLineChars="200"/>
        <w:rPr>
          <w:rFonts w:hint="default"/>
          <w:lang w:val="en-US" w:eastAsia="zh-CN"/>
        </w:rPr>
      </w:pPr>
      <w:r>
        <w:rPr>
          <w:rFonts w:hint="default"/>
          <w:lang w:val="en-US" w:eastAsia="zh-CN"/>
        </w:rPr>
        <w:t>2025年北京市海外知识产权维权援助项目可以通过线上或线下途径申报。</w:t>
      </w:r>
    </w:p>
    <w:p w14:paraId="54385C65">
      <w:pPr>
        <w:ind w:firstLine="560" w:firstLineChars="200"/>
        <w:rPr>
          <w:rFonts w:hint="default"/>
          <w:lang w:val="en-US" w:eastAsia="zh-CN"/>
        </w:rPr>
      </w:pPr>
      <w:r>
        <w:rPr>
          <w:rFonts w:hint="default"/>
          <w:lang w:val="en-US" w:eastAsia="zh-CN"/>
        </w:rPr>
        <w:t>通过线上申报的，需要在“北京市政务服务网”（http://banshi.beijing.gov.cn/）选择企事业单位或社会组织注册地的区知识产权管理部门的“海外知识产权维权援助”办事事项进入申报网页。通过线下申报的，可以携带申报材料纸质版前往企事业单位或社会组织注册地的区知识产权管理部门或区行政服务中心综合服务窗口对政务服务事项中的“海外知识产权维权援助”事项进行申报。</w:t>
      </w:r>
    </w:p>
    <w:p w14:paraId="66DC8AE4">
      <w:pPr>
        <w:ind w:firstLine="560" w:firstLineChars="200"/>
        <w:rPr>
          <w:rFonts w:hint="default"/>
          <w:lang w:val="en-US" w:eastAsia="zh-CN"/>
        </w:rPr>
      </w:pPr>
      <w:r>
        <w:rPr>
          <w:rFonts w:hint="default"/>
          <w:lang w:val="en-US" w:eastAsia="zh-CN"/>
        </w:rPr>
        <w:t>经过区知识产权管理部门初审通过的，由北京市知识产权公共服务中心（北京市知识产权维权援助中心）进行审核，确定是否给予援助以及援助金额。</w:t>
      </w:r>
    </w:p>
    <w:p w14:paraId="41780430">
      <w:pPr>
        <w:ind w:firstLine="560" w:firstLineChars="200"/>
        <w:rPr>
          <w:rFonts w:hint="default"/>
          <w:lang w:val="en-US" w:eastAsia="zh-CN"/>
        </w:rPr>
      </w:pPr>
      <w:r>
        <w:rPr>
          <w:rFonts w:hint="default"/>
          <w:lang w:val="en-US" w:eastAsia="zh-CN"/>
        </w:rPr>
        <w:t>海外知识产权维权援助项目的评审结果在北京市知识产权局网站公示，公示期不少于5个工作日，公示期满无异议的，确定给予援助，由北京市知识产权公共服务中心（北京市知识产权维权援助中心）与申请人签订书面协议。</w:t>
      </w:r>
    </w:p>
    <w:p w14:paraId="257A2CB4">
      <w:pPr>
        <w:pStyle w:val="2"/>
        <w:bidi w:val="0"/>
        <w:rPr>
          <w:rFonts w:hint="default"/>
          <w:lang w:val="en-US" w:eastAsia="zh-CN"/>
        </w:rPr>
      </w:pPr>
      <w:r>
        <w:rPr>
          <w:rFonts w:hint="default"/>
          <w:lang w:val="en-US" w:eastAsia="zh-CN"/>
        </w:rPr>
        <w:t>六、如何拨付海外知识产权维权援助扶持资金？</w:t>
      </w:r>
    </w:p>
    <w:p w14:paraId="020CF73E">
      <w:pPr>
        <w:ind w:firstLine="560" w:firstLineChars="200"/>
        <w:rPr>
          <w:rFonts w:hint="default"/>
          <w:lang w:val="en-US" w:eastAsia="zh-CN"/>
        </w:rPr>
      </w:pPr>
      <w:r>
        <w:rPr>
          <w:rFonts w:hint="default"/>
          <w:lang w:val="en-US" w:eastAsia="zh-CN"/>
        </w:rPr>
        <w:t>海外纠纷应对项目和海外纠纷已结案项目经审核、公示后签订合同，由申请人按照审核意见，完善相关成果材料后，一次性支付援助资金。</w:t>
      </w:r>
    </w:p>
    <w:p w14:paraId="0D8CE48B">
      <w:pPr>
        <w:pStyle w:val="2"/>
        <w:bidi w:val="0"/>
        <w:rPr>
          <w:rFonts w:hint="default"/>
          <w:lang w:val="en-US" w:eastAsia="zh-CN"/>
        </w:rPr>
      </w:pPr>
      <w:r>
        <w:rPr>
          <w:rFonts w:hint="default"/>
          <w:lang w:val="en-US" w:eastAsia="zh-CN"/>
        </w:rPr>
        <w:t>七、除了提供资金扶持，申报项目的还能获得哪些配套服务？</w:t>
      </w:r>
    </w:p>
    <w:p w14:paraId="6340A52D">
      <w:pPr>
        <w:ind w:firstLine="560" w:firstLineChars="200"/>
        <w:rPr>
          <w:rFonts w:hint="default"/>
          <w:lang w:val="en-US" w:eastAsia="zh-CN"/>
        </w:rPr>
      </w:pPr>
      <w:r>
        <w:rPr>
          <w:rFonts w:hint="default"/>
          <w:lang w:val="en-US" w:eastAsia="zh-CN"/>
        </w:rPr>
        <w:t>为帮助企业妥善应对海外知识产权纠纷，北京市知识产权公共服务中心（北京市知识产权维权援助中心）可以根据纠纷情况和企业需求，安排海外知识产权维权专家为企业提供海外知识产权纠纷应对指导；同时，通过北京市知识产权公共服务中心（北京市知识产权维权援助中心）建设的“北京市海外知识产权公共服务信息库”（网址：ipglobal.beijingip.cn），为企业提供包括国别知识产权制度、典型案例、涉外服务机构和律师等海外知识产权保护信息查询服务。</w:t>
      </w:r>
    </w:p>
    <w:p w14:paraId="5EBEF903">
      <w:pPr>
        <w:ind w:firstLine="560" w:firstLineChars="200"/>
        <w:rPr>
          <w:rFonts w:hint="default"/>
          <w:lang w:val="en-US" w:eastAsia="zh-CN"/>
        </w:rPr>
      </w:pPr>
      <w:r>
        <w:rPr>
          <w:rFonts w:hint="default"/>
          <w:lang w:val="en-US" w:eastAsia="zh-CN"/>
        </w:rPr>
        <w:t>https://zscqj.beijing.gov.cn/zscqj/zwgk/zcjd90/743790781/index.html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BA3767"/>
    <w:rsid w:val="0A3D2F70"/>
    <w:rsid w:val="0B9079F1"/>
    <w:rsid w:val="0E1238D7"/>
    <w:rsid w:val="0E592DD6"/>
    <w:rsid w:val="0EBE39E4"/>
    <w:rsid w:val="0F033741"/>
    <w:rsid w:val="0F9E1127"/>
    <w:rsid w:val="0FC26D8E"/>
    <w:rsid w:val="122C71D3"/>
    <w:rsid w:val="12B6109D"/>
    <w:rsid w:val="135C6A68"/>
    <w:rsid w:val="14AC3169"/>
    <w:rsid w:val="14BA55A9"/>
    <w:rsid w:val="167A3DBA"/>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5E70CC3"/>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1B5D76"/>
    <w:rsid w:val="605308F0"/>
    <w:rsid w:val="60F01468"/>
    <w:rsid w:val="613B531F"/>
    <w:rsid w:val="61537BFA"/>
    <w:rsid w:val="61941FCD"/>
    <w:rsid w:val="61A372B8"/>
    <w:rsid w:val="61CC184F"/>
    <w:rsid w:val="61FB7F6E"/>
    <w:rsid w:val="626A293A"/>
    <w:rsid w:val="632C62D6"/>
    <w:rsid w:val="66801568"/>
    <w:rsid w:val="67697562"/>
    <w:rsid w:val="695B7490"/>
    <w:rsid w:val="69C218FE"/>
    <w:rsid w:val="69C77AA6"/>
    <w:rsid w:val="6A36022A"/>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51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2025-10-17T08:35:11Z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DD7F7C5DDD7342C49CA630FFBCDAC415_13</vt:lpwstr>
  </property>
  <property fmtid="{D5CDD505-2E9C-101B-9397-08002B2CF9AE}" pid="4" name="KSOTemplateDocerSaveRecord">
    <vt:lpwstr>eyJoZGlkIjoiMjIxMjI5YjhlNTAxYzUyOTYyYWZlMGFjYmE4ZTczY2EiLCJ1c2VySWQiOiIxNDU2NzYxMDUwIn0=</vt:lpwstr>
  </property>
</Properties>
</file>