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32"/>
          <w:szCs w:val="32"/>
        </w:rPr>
        <w:t>2025年北京市企业海外知识产权预警项目资助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名单</w:t>
      </w:r>
    </w:p>
    <w:bookmarkEnd w:id="0"/>
    <w:tbl>
      <w:tblPr>
        <w:tblStyle w:val="5"/>
        <w:tblW w:w="864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40"/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04" w:type="dxa"/>
            <w:vAlign w:val="center"/>
          </w:tcPr>
          <w:p>
            <w:pPr>
              <w:pStyle w:val="3"/>
              <w:spacing w:before="0" w:beforeAutospacing="0" w:after="0" w:afterAutospacing="0" w:line="480" w:lineRule="atLeast"/>
              <w:jc w:val="center"/>
              <w:rPr>
                <w:rFonts w:ascii="Arial" w:hAnsi="Arial" w:cs="Arial"/>
                <w:color w:val="404040"/>
              </w:rPr>
            </w:pPr>
            <w:r>
              <w:rPr>
                <w:rStyle w:val="7"/>
                <w:rFonts w:ascii="Arial" w:hAnsi="Arial" w:cs="Arial"/>
                <w:color w:val="404040"/>
              </w:rPr>
              <w:t>序号</w:t>
            </w:r>
          </w:p>
        </w:tc>
        <w:tc>
          <w:tcPr>
            <w:tcW w:w="2840" w:type="dxa"/>
            <w:vAlign w:val="center"/>
          </w:tcPr>
          <w:p>
            <w:pPr>
              <w:pStyle w:val="3"/>
              <w:spacing w:before="0" w:beforeAutospacing="0" w:after="0" w:afterAutospacing="0" w:line="480" w:lineRule="atLeast"/>
              <w:jc w:val="center"/>
              <w:rPr>
                <w:rFonts w:ascii="Arial" w:hAnsi="Arial" w:cs="Arial"/>
                <w:color w:val="404040"/>
              </w:rPr>
            </w:pPr>
            <w:r>
              <w:rPr>
                <w:rStyle w:val="7"/>
                <w:rFonts w:ascii="Arial" w:hAnsi="Arial" w:cs="Arial"/>
                <w:color w:val="404040"/>
              </w:rPr>
              <w:t>项目名称</w:t>
            </w:r>
          </w:p>
        </w:tc>
        <w:tc>
          <w:tcPr>
            <w:tcW w:w="2410" w:type="dxa"/>
            <w:vAlign w:val="center"/>
          </w:tcPr>
          <w:p>
            <w:pPr>
              <w:pStyle w:val="3"/>
              <w:spacing w:before="0" w:beforeAutospacing="0" w:after="0" w:afterAutospacing="0" w:line="480" w:lineRule="atLeast"/>
              <w:jc w:val="center"/>
              <w:rPr>
                <w:rFonts w:ascii="Arial" w:hAnsi="Arial" w:cs="Arial"/>
                <w:color w:val="404040"/>
              </w:rPr>
            </w:pPr>
            <w:r>
              <w:rPr>
                <w:rStyle w:val="7"/>
                <w:rFonts w:ascii="Arial" w:hAnsi="Arial" w:cs="Arial"/>
                <w:color w:val="404040"/>
              </w:rPr>
              <w:t>企业名称</w:t>
            </w:r>
          </w:p>
        </w:tc>
        <w:tc>
          <w:tcPr>
            <w:tcW w:w="2693" w:type="dxa"/>
            <w:vAlign w:val="center"/>
          </w:tcPr>
          <w:p>
            <w:pPr>
              <w:pStyle w:val="3"/>
              <w:spacing w:before="0" w:beforeAutospacing="0" w:after="0" w:afterAutospacing="0" w:line="480" w:lineRule="atLeast"/>
              <w:jc w:val="center"/>
              <w:rPr>
                <w:rFonts w:ascii="Arial" w:hAnsi="Arial" w:cs="Arial"/>
                <w:color w:val="404040"/>
              </w:rPr>
            </w:pPr>
            <w:r>
              <w:rPr>
                <w:rStyle w:val="7"/>
                <w:rFonts w:ascii="Arial" w:hAnsi="Arial" w:cs="Arial"/>
                <w:color w:val="404040"/>
              </w:rPr>
              <w:t>服务机构名称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284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（三环新型化合物和嗟二挫酮新型化合物）海外知识产权预警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北京丹擎医药科技有限公司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北京市道可特律师事务所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（无线产品英国、巴西）海外知识产权预警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北京星网锐捷网络技术有限公司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北京品源专利代理有限公司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（交换路由产品英国、巴西等六国）海外知识产权预警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北京星网锐捷网络技术有限公司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北京同立钧成知识产权代理有限公司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（数据中心交换产品英国、巴西）海外知识产权预警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北京星网锐捷网络技术有限公司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北京康信知识产权代理有限责任公司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（中小企业级产品英国、巴西等七国）海外知识产权预警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北京星网锐捷网络技术有限公司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北京华进京联知识产权代理有限公司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（音频眼镜）海外知识产权预警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北京蜂巢世纪科技有限公司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北京华创智道知识产权咨询服务有限公司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（海外纯电动重卡项目）海外知识产权预警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北汽福田汽车股份有限公司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北京英创嘉友知识产权代理有限公司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（联合钝化HBC电池）海外知识产权预警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北京晶澳太阳能光伏科技有限公司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北京市万慧达律师事务所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（自增强聚丙烯相关技术专利侵权风险分析）海外知识产权预警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北京小俭新材料科技有限公司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北京三聚阳光知识产权代理有限公司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（A4高速黑白激光打印机鼓粉单元和控制单元相关模块以及MFP组件俄罗斯专利预警分析）海外知识产权预警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北京辰光融信技术有限公司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北京三聚阳光知识产权代理有限公司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（投影仪及支架）海外知识产权预警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北京一数科技有限公司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北京德珂知识产权咨询有限公司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（PARG抑制剂和Po1Q抑制剂）海外知识产权预警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北京丹擎医药科技有限公司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北京植德律师事务所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（水射流清理机器人）海外知识产权预警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北京史河科技有限公司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北京乐知新创知识产权代理事务所（普通合伙）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（以化学链方式从二氧化碳制备一氧化碳工艺）海外知识产权预警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领氢科技（北京）有限公司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北京青松知识产权代理事务所（特殊普通合伙）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（高性能高可靠汽车座舱芯片X9）海外知识产权预警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北京芯驰半导体科技股份有限公司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北京金信知识产权代理有限公司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16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（神经修复蛋白组合物）海外知识产权预警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北京达尔文细胞生物科技有限公司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北京智达通成咨询有限公司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17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（零信任软件定义边界产业）海外知识产权预警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北京芯盾时代科技有限公司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北京乐知新创知识产权代理事务所（普通合伙）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（通号院出口产品专利预警分析——BTM产品）海外知识产权预警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北京全路通信信号研究设计院集团有限公司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北京知联天下知识产权代理有限公司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19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（通号院出口产品专利预警分析——LTM产品）海外知识产权预警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北京全路通信信号研究设计院集团有限公司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北京知联天下知识产权代理有限公司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（开关变换器）海外知识产权预警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圣邦微电子（北京）股份有限公司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北京成创同维知识产权代理有限公司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21</w:t>
            </w:r>
          </w:p>
        </w:tc>
        <w:tc>
          <w:tcPr>
            <w:tcW w:w="2840" w:type="dxa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（三代智能割草机器人FTO）海外知识产权预警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未岚大陆（北京）科技有限公司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北京同立钧成知识产权代理有限公司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A3"/>
    <w:rsid w:val="002C35A3"/>
    <w:rsid w:val="003876B7"/>
    <w:rsid w:val="005A0B6F"/>
    <w:rsid w:val="005D7D56"/>
    <w:rsid w:val="005E049A"/>
    <w:rsid w:val="009F6C8C"/>
    <w:rsid w:val="2F7FF7CF"/>
    <w:rsid w:val="3FFD1B4E"/>
    <w:rsid w:val="7FFFE2AB"/>
    <w:rsid w:val="BFDFE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widowControl/>
      <w:jc w:val="center"/>
      <w:textAlignment w:val="baseline"/>
    </w:pPr>
    <w:rPr>
      <w:rFonts w:ascii="Times New Roman" w:hAnsi="Times New Roman" w:eastAsia="宋体"/>
      <w:spacing w:val="-20"/>
      <w:kern w:val="2"/>
      <w:sz w:val="44"/>
      <w:szCs w:val="22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217</Words>
  <Characters>1243</Characters>
  <Lines>10</Lines>
  <Paragraphs>2</Paragraphs>
  <TotalTime>1</TotalTime>
  <ScaleCrop>false</ScaleCrop>
  <LinksUpToDate>false</LinksUpToDate>
  <CharactersWithSpaces>1458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2024-11-14T05:17:00Z</dcterms:created>
  <dc:creator>微软用户</dc:creator>
  <cp:lastModifiedBy>user</cp:lastModifiedBy>
  <cp:lastPrinted>2024-11-14T06:19:00Z</cp:lastPrinted>
  <dcterms:modified xsi:type="dcterms:W3CDTF">2025-10-11T16:20:52Z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