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02680">
      <w:pPr>
        <w:keepNext w:val="0"/>
        <w:keepLines w:val="0"/>
        <w:pageBreakBefore w:val="0"/>
        <w:kinsoku/>
        <w:wordWrap/>
        <w:overflowPunct/>
        <w:topLinePunct w:val="0"/>
        <w:autoSpaceDE/>
        <w:autoSpaceDN/>
        <w:bidi w:val="0"/>
        <w:ind w:firstLine="0" w:firstLineChars="0"/>
        <w:jc w:val="lef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Cs w:val="32"/>
          <w:lang w:eastAsia="zh-Hans"/>
        </w:rPr>
        <w:t>附件</w:t>
      </w:r>
      <w:r>
        <w:rPr>
          <w:rFonts w:hint="eastAsia" w:ascii="黑体" w:hAnsi="黑体" w:eastAsia="黑体" w:cs="黑体"/>
          <w:color w:val="auto"/>
          <w:szCs w:val="32"/>
          <w:lang w:val="en-US" w:eastAsia="zh-CN"/>
        </w:rPr>
        <w:t>2</w:t>
      </w:r>
    </w:p>
    <w:p w14:paraId="1557DF1E">
      <w:pPr>
        <w:keepNext w:val="0"/>
        <w:keepLines w:val="0"/>
        <w:pageBreakBefore w:val="0"/>
        <w:kinsoku/>
        <w:wordWrap/>
        <w:overflowPunct/>
        <w:topLinePunct w:val="0"/>
        <w:autoSpaceDE/>
        <w:autoSpaceDN/>
        <w:bidi w:val="0"/>
        <w:ind w:firstLine="0" w:firstLineChars="0"/>
        <w:jc w:val="center"/>
        <w:textAlignment w:val="auto"/>
        <w:rPr>
          <w:rFonts w:hint="eastAsia" w:ascii="方正仿宋_GB18030" w:hAnsi="方正仿宋_GB18030" w:eastAsia="方正仿宋_GB18030" w:cs="方正仿宋_GB18030"/>
          <w:color w:val="auto"/>
          <w:sz w:val="44"/>
          <w:szCs w:val="44"/>
        </w:rPr>
      </w:pPr>
    </w:p>
    <w:p w14:paraId="17F76371">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14:ligatures w14:val="none"/>
        </w:rPr>
      </w:pPr>
      <w:r>
        <w:rPr>
          <w:rFonts w:hint="eastAsia" w:ascii="方正小标宋简体" w:hAnsi="方正小标宋简体" w:eastAsia="方正小标宋简体" w:cs="方正小标宋简体"/>
          <w:color w:val="auto"/>
          <w:kern w:val="0"/>
          <w:sz w:val="44"/>
          <w:szCs w:val="44"/>
          <w14:ligatures w14:val="none"/>
        </w:rPr>
        <w:t>关于申请算力应用支持资金的通知</w:t>
      </w:r>
    </w:p>
    <w:p w14:paraId="585E1D55">
      <w:pPr>
        <w:keepNext w:val="0"/>
        <w:keepLines w:val="0"/>
        <w:pageBreakBefore w:val="0"/>
        <w:kinsoku/>
        <w:wordWrap/>
        <w:overflowPunct/>
        <w:topLinePunct w:val="0"/>
        <w:autoSpaceDE/>
        <w:autoSpaceDN/>
        <w:bidi w:val="0"/>
        <w:ind w:firstLine="640"/>
        <w:textAlignment w:val="auto"/>
        <w:rPr>
          <w:rFonts w:hint="eastAsia" w:ascii="方正仿宋_GB18030" w:hAnsi="方正仿宋_GB18030" w:eastAsia="方正仿宋_GB18030" w:cs="方正仿宋_GB18030"/>
          <w:color w:val="auto"/>
        </w:rPr>
      </w:pPr>
    </w:p>
    <w:p w14:paraId="1156AFBF">
      <w:pPr>
        <w:ind w:firstLine="0" w:firstLineChars="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default" w:ascii="Times New Roman" w:hAnsi="Times New Roman" w:eastAsia="仿宋_GB2312" w:cs="Times New Roman"/>
          <w:color w:val="auto"/>
          <w:kern w:val="0"/>
          <w:sz w:val="32"/>
          <w:szCs w:val="32"/>
          <w:shd w:val="clear" w:color="auto" w:fill="FFFFFF"/>
          <w:lang w:bidi="ar"/>
        </w:rPr>
        <w:t>相关</w:t>
      </w:r>
      <w:r>
        <w:rPr>
          <w:rFonts w:hint="default" w:ascii="Times New Roman" w:hAnsi="Times New Roman" w:eastAsia="仿宋_GB2312" w:cs="Times New Roman"/>
          <w:color w:val="auto"/>
        </w:rPr>
        <w:t>单位：</w:t>
      </w:r>
    </w:p>
    <w:p w14:paraId="3BF6F876">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rPr>
      </w:pPr>
      <w:r>
        <w:rPr>
          <w:rFonts w:hint="default" w:ascii="Times New Roman" w:hAnsi="Times New Roman" w:eastAsia="仿宋_GB2312" w:cs="Times New Roman"/>
          <w:color w:val="auto"/>
        </w:rPr>
        <w:t>根据《石景山区推进人工智能大模型产业集聚区建设发展支持办法》（石科园发〔2024〕4号），</w:t>
      </w:r>
      <w:r>
        <w:rPr>
          <w:rFonts w:hint="eastAsia" w:ascii="仿宋_GB2312" w:hAnsi="仿宋_GB2312" w:eastAsia="仿宋_GB2312" w:cs="仿宋_GB2312"/>
          <w:color w:val="auto"/>
        </w:rPr>
        <w:t>现</w:t>
      </w:r>
      <w:r>
        <w:rPr>
          <w:rFonts w:hint="default" w:ascii="Times New Roman" w:hAnsi="Times New Roman" w:eastAsia="仿宋_GB2312" w:cs="Times New Roman"/>
          <w:color w:val="auto"/>
          <w:lang w:eastAsia="zh-CN"/>
        </w:rPr>
        <w:t>启动</w:t>
      </w:r>
      <w:r>
        <w:rPr>
          <w:rFonts w:hint="eastAsia" w:ascii="仿宋_GB2312" w:hAnsi="仿宋_GB2312" w:eastAsia="仿宋_GB2312" w:cs="仿宋_GB2312"/>
          <w:color w:val="auto"/>
          <w:lang w:eastAsia="zh-CN"/>
        </w:rPr>
        <w:t>我区</w:t>
      </w:r>
      <w:r>
        <w:rPr>
          <w:rFonts w:hint="eastAsia" w:ascii="仿宋_GB2312" w:hAnsi="仿宋_GB2312" w:eastAsia="仿宋_GB2312" w:cs="仿宋_GB2312"/>
          <w:color w:val="auto"/>
        </w:rPr>
        <w:t>算力应用项目</w:t>
      </w:r>
      <w:r>
        <w:rPr>
          <w:rFonts w:hint="eastAsia" w:ascii="仿宋_GB2312" w:hAnsi="仿宋_GB2312" w:eastAsia="仿宋_GB2312" w:cs="仿宋_GB2312"/>
          <w:color w:val="auto"/>
          <w:lang w:eastAsia="zh-CN"/>
        </w:rPr>
        <w:t>政策兑现工作，</w:t>
      </w:r>
      <w:r>
        <w:rPr>
          <w:rFonts w:hint="eastAsia" w:ascii="仿宋_GB2312" w:hAnsi="仿宋_GB2312" w:eastAsia="仿宋_GB2312" w:cs="仿宋_GB2312"/>
          <w:color w:val="auto"/>
        </w:rPr>
        <w:t>有关事项通知如下：</w:t>
      </w:r>
    </w:p>
    <w:p w14:paraId="34CDC1CD">
      <w:pPr>
        <w:keepNext w:val="0"/>
        <w:keepLines w:val="0"/>
        <w:pageBreakBefore w:val="0"/>
        <w:kinsoku/>
        <w:wordWrap/>
        <w:overflowPunct/>
        <w:topLinePunct w:val="0"/>
        <w:autoSpaceDE/>
        <w:autoSpaceDN/>
        <w:bidi w:val="0"/>
        <w:ind w:firstLine="643"/>
        <w:jc w:val="left"/>
        <w:textAlignment w:val="auto"/>
        <w:outlineLvl w:val="0"/>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Cs w:val="32"/>
        </w:rPr>
        <w:t>一、</w:t>
      </w:r>
      <w:r>
        <w:rPr>
          <w:rFonts w:hint="eastAsia" w:ascii="黑体" w:hAnsi="黑体" w:eastAsia="黑体" w:cs="黑体"/>
          <w:b w:val="0"/>
          <w:bCs w:val="0"/>
          <w:color w:val="auto"/>
          <w:szCs w:val="32"/>
          <w:lang w:val="en-US" w:eastAsia="zh-CN"/>
        </w:rPr>
        <w:t>支持事项</w:t>
      </w:r>
    </w:p>
    <w:p w14:paraId="782A393C">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zh-TW" w:bidi="ar"/>
        </w:rPr>
      </w:pPr>
      <w:r>
        <w:rPr>
          <w:rFonts w:hint="eastAsia" w:ascii="仿宋_GB2312" w:hAnsi="仿宋_GB2312" w:eastAsia="仿宋_GB2312" w:cs="仿宋_GB2312"/>
          <w:color w:val="auto"/>
          <w:szCs w:val="32"/>
          <w:lang w:val="zh-TW" w:bidi="ar"/>
        </w:rPr>
        <w:t>对于通过国家《生成式人工智能服务管理暂行办法》备案的大模型，购买或租用算力的，按照不超过当年实际发生金额30％比例，给予大模型研发主体最高1000万元资金支持。对于北京市人工智能领域重点企业、北京市通用人工智能产业创新伙伴计划单位，购买或租用算力的，按照不超过当年实际发生金额30％比例，给予大模型研发主体最高300万元资金支持。根据研发迭代情况，连续支持两年</w:t>
      </w:r>
      <w:r>
        <w:rPr>
          <w:rFonts w:hint="eastAsia" w:ascii="仿宋_GB2312" w:hAnsi="仿宋_GB2312" w:eastAsia="仿宋_GB2312" w:cs="仿宋_GB2312"/>
          <w:color w:val="auto"/>
          <w:szCs w:val="32"/>
          <w:lang w:val="zh-TW" w:eastAsia="zh-CN" w:bidi="ar"/>
        </w:rPr>
        <w:t>，</w:t>
      </w:r>
      <w:r>
        <w:rPr>
          <w:rFonts w:hint="eastAsia" w:ascii="仿宋_GB2312" w:hAnsi="仿宋_GB2312" w:eastAsia="仿宋_GB2312" w:cs="仿宋_GB2312"/>
          <w:color w:val="auto"/>
          <w:szCs w:val="32"/>
          <w:lang w:val="zh-TW" w:bidi="ar"/>
        </w:rPr>
        <w:t>助力大模型研发主体不断提升技术水平和市场竞争力。</w:t>
      </w:r>
    </w:p>
    <w:p w14:paraId="7D4AFE24">
      <w:pPr>
        <w:keepNext w:val="0"/>
        <w:keepLines w:val="0"/>
        <w:pageBreakBefore w:val="0"/>
        <w:kinsoku/>
        <w:wordWrap/>
        <w:overflowPunct/>
        <w:topLinePunct w:val="0"/>
        <w:autoSpaceDE/>
        <w:autoSpaceDN/>
        <w:bidi w:val="0"/>
        <w:ind w:firstLine="643"/>
        <w:jc w:val="left"/>
        <w:textAlignment w:val="auto"/>
        <w:outlineLvl w:val="0"/>
        <w:rPr>
          <w:rFonts w:hint="eastAsia" w:ascii="黑体" w:hAnsi="黑体" w:eastAsia="黑体" w:cs="黑体"/>
          <w:b w:val="0"/>
          <w:bCs w:val="0"/>
          <w:color w:val="auto"/>
          <w:szCs w:val="32"/>
        </w:rPr>
      </w:pPr>
      <w:r>
        <w:rPr>
          <w:rFonts w:hint="eastAsia" w:ascii="黑体" w:hAnsi="黑体" w:eastAsia="黑体" w:cs="黑体"/>
          <w:b w:val="0"/>
          <w:bCs w:val="0"/>
          <w:color w:val="auto"/>
          <w:szCs w:val="32"/>
          <w:lang w:val="en-US" w:eastAsia="zh-CN"/>
        </w:rPr>
        <w:t>二</w:t>
      </w:r>
      <w:r>
        <w:rPr>
          <w:rFonts w:hint="eastAsia" w:ascii="黑体" w:hAnsi="黑体" w:eastAsia="黑体" w:cs="黑体"/>
          <w:b w:val="0"/>
          <w:bCs w:val="0"/>
          <w:color w:val="auto"/>
          <w:szCs w:val="32"/>
        </w:rPr>
        <w:t>、申报条件</w:t>
      </w:r>
    </w:p>
    <w:p w14:paraId="6F0D6EAC">
      <w:pPr>
        <w:keepNext w:val="0"/>
        <w:keepLines w:val="0"/>
        <w:pageBreakBefore w:val="0"/>
        <w:kinsoku/>
        <w:wordWrap/>
        <w:overflowPunct/>
        <w:topLinePunct w:val="0"/>
        <w:autoSpaceDE/>
        <w:autoSpaceDN/>
        <w:bidi w:val="0"/>
        <w:ind w:firstLine="640"/>
        <w:jc w:val="left"/>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（一）申报主体条件</w:t>
      </w:r>
    </w:p>
    <w:p w14:paraId="7DA1E908">
      <w:pPr>
        <w:keepNext w:val="0"/>
        <w:keepLines w:val="0"/>
        <w:pageBreakBefore w:val="0"/>
        <w:kinsoku/>
        <w:wordWrap/>
        <w:overflowPunct/>
        <w:topLinePunct w:val="0"/>
        <w:autoSpaceDE/>
        <w:autoSpaceDN/>
        <w:bidi w:val="0"/>
        <w:ind w:firstLine="640"/>
        <w:jc w:val="left"/>
        <w:textAlignment w:val="auto"/>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rPr>
        <w:t>1.申报单位应为符合区域产业定位的企事业单位、社会组织、高等院校、科研院所以及科技服务机构等主体</w:t>
      </w:r>
      <w:r>
        <w:rPr>
          <w:rFonts w:hint="eastAsia" w:ascii="仿宋_GB2312" w:hAnsi="仿宋_GB2312" w:eastAsia="仿宋_GB2312" w:cs="仿宋_GB2312"/>
          <w:color w:val="auto"/>
          <w:szCs w:val="32"/>
          <w:highlight w:val="none"/>
          <w:lang w:eastAsia="zh-CN"/>
        </w:rPr>
        <w:t>；</w:t>
      </w:r>
    </w:p>
    <w:p w14:paraId="0119DC4F">
      <w:pPr>
        <w:keepNext w:val="0"/>
        <w:keepLines w:val="0"/>
        <w:pageBreakBefore w:val="0"/>
        <w:kinsoku/>
        <w:wordWrap/>
        <w:overflowPunct/>
        <w:topLinePunct w:val="0"/>
        <w:autoSpaceDE/>
        <w:autoSpaceDN/>
        <w:bidi w:val="0"/>
        <w:jc w:val="left"/>
        <w:textAlignment w:val="auto"/>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rPr>
        <w:t>2.申报单位应具备较强的大模型研发能力，且所研发的大模型已通过国家《生成式人工智能服务管理暂行办法》备案，或属于北京市人工智能领域重点企业、北京市通用人工智能产业创新伙伴计划单位</w:t>
      </w:r>
      <w:r>
        <w:rPr>
          <w:rFonts w:hint="eastAsia" w:ascii="仿宋_GB2312" w:hAnsi="仿宋_GB2312" w:eastAsia="仿宋_GB2312" w:cs="仿宋_GB2312"/>
          <w:color w:val="auto"/>
          <w:szCs w:val="32"/>
          <w:highlight w:val="none"/>
          <w:lang w:eastAsia="zh-CN"/>
        </w:rPr>
        <w:t>；</w:t>
      </w:r>
    </w:p>
    <w:p w14:paraId="6B415C86">
      <w:pPr>
        <w:keepNext w:val="0"/>
        <w:keepLines w:val="0"/>
        <w:pageBreakBefore w:val="0"/>
        <w:kinsoku/>
        <w:wordWrap/>
        <w:overflowPunct/>
        <w:topLinePunct w:val="0"/>
        <w:autoSpaceDE/>
        <w:autoSpaceDN/>
        <w:bidi w:val="0"/>
        <w:ind w:firstLine="640"/>
        <w:jc w:val="left"/>
        <w:textAlignment w:val="auto"/>
        <w:rPr>
          <w:rFonts w:hint="eastAsia" w:ascii="楷体_GB2312" w:hAnsi="楷体_GB2312" w:eastAsia="楷体_GB2312" w:cs="楷体_GB2312"/>
          <w:color w:val="auto"/>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.近三年内无重大违法违规行为记录，具有良好的信用记录</w:t>
      </w:r>
      <w:r>
        <w:rPr>
          <w:rFonts w:hint="eastAsia" w:ascii="仿宋_GB2312" w:hAnsi="仿宋_GB2312" w:eastAsia="仿宋_GB2312" w:cs="仿宋_GB2312"/>
          <w:color w:val="auto"/>
          <w:szCs w:val="32"/>
          <w:highlight w:val="none"/>
          <w:lang w:eastAsia="zh-CN"/>
        </w:rPr>
        <w:t>。</w:t>
      </w:r>
      <w:r>
        <w:rPr>
          <w:rFonts w:hint="eastAsia" w:ascii="楷体_GB2312" w:hAnsi="楷体_GB2312" w:eastAsia="楷体_GB2312" w:cs="楷体_GB2312"/>
          <w:color w:val="auto"/>
          <w:highlight w:val="none"/>
        </w:rPr>
        <w:t>（二）申报算力应用项目条件</w:t>
      </w:r>
    </w:p>
    <w:p w14:paraId="5423924F">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1.申报项目应为大模型研发过程中购买或租用的算力资源，且已实际发生费用。</w:t>
      </w:r>
    </w:p>
    <w:p w14:paraId="3FA0222B">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2.申报项目应具有较高的技术含量和市场需求，能够推动我市人工智能产业的发展。</w:t>
      </w:r>
    </w:p>
    <w:p w14:paraId="630956D4">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3.申报项目应提供完整的算力应用方案、预算及费用明细等相关材料。</w:t>
      </w:r>
    </w:p>
    <w:p w14:paraId="52F14FD6">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rPr>
        <w:t>4</w:t>
      </w:r>
      <w:r>
        <w:rPr>
          <w:rFonts w:hint="eastAsia" w:ascii="仿宋_GB2312" w:hAnsi="仿宋_GB2312" w:eastAsia="仿宋_GB2312" w:cs="仿宋_GB2312"/>
          <w:color w:val="auto"/>
          <w:lang w:eastAsia="zh-Hans"/>
        </w:rPr>
        <w:t>.</w:t>
      </w:r>
      <w:r>
        <w:rPr>
          <w:rFonts w:hint="eastAsia" w:ascii="仿宋_GB2312" w:hAnsi="仿宋_GB2312" w:eastAsia="仿宋_GB2312" w:cs="仿宋_GB2312"/>
          <w:color w:val="auto"/>
          <w:szCs w:val="32"/>
          <w:lang w:eastAsia="zh-Hans"/>
        </w:rPr>
        <w:t>不存在任何知识产权等法律纠纷情况</w:t>
      </w:r>
      <w:r>
        <w:rPr>
          <w:rFonts w:hint="eastAsia" w:ascii="仿宋_GB2312" w:hAnsi="仿宋_GB2312" w:eastAsia="仿宋_GB2312" w:cs="仿宋_GB2312"/>
          <w:color w:val="auto"/>
          <w:szCs w:val="32"/>
          <w:lang w:eastAsia="zh-CN"/>
        </w:rPr>
        <w:t>。</w:t>
      </w:r>
    </w:p>
    <w:p w14:paraId="3C3664D1">
      <w:pPr>
        <w:keepNext w:val="0"/>
        <w:keepLines w:val="0"/>
        <w:pageBreakBefore w:val="0"/>
        <w:kinsoku/>
        <w:wordWrap/>
        <w:overflowPunct/>
        <w:topLinePunct w:val="0"/>
        <w:autoSpaceDE/>
        <w:autoSpaceDN/>
        <w:bidi w:val="0"/>
        <w:ind w:firstLine="643"/>
        <w:jc w:val="left"/>
        <w:textAlignment w:val="auto"/>
        <w:outlineLvl w:val="0"/>
        <w:rPr>
          <w:rFonts w:hint="eastAsia" w:ascii="黑体" w:hAnsi="黑体" w:eastAsia="黑体" w:cs="黑体"/>
          <w:b w:val="0"/>
          <w:bCs w:val="0"/>
          <w:color w:val="auto"/>
          <w:szCs w:val="32"/>
        </w:rPr>
      </w:pPr>
      <w:r>
        <w:rPr>
          <w:rFonts w:hint="eastAsia" w:ascii="黑体" w:hAnsi="黑体" w:eastAsia="黑体" w:cs="黑体"/>
          <w:b w:val="0"/>
          <w:bCs w:val="0"/>
          <w:color w:val="auto"/>
          <w:szCs w:val="32"/>
          <w:lang w:val="en-US" w:eastAsia="zh-CN"/>
        </w:rPr>
        <w:t>三</w:t>
      </w:r>
      <w:r>
        <w:rPr>
          <w:rFonts w:hint="eastAsia" w:ascii="黑体" w:hAnsi="黑体" w:eastAsia="黑体" w:cs="黑体"/>
          <w:b w:val="0"/>
          <w:bCs w:val="0"/>
          <w:color w:val="auto"/>
          <w:szCs w:val="32"/>
        </w:rPr>
        <w:t>、申报材料</w:t>
      </w:r>
    </w:p>
    <w:p w14:paraId="2216896D">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sz w:val="32"/>
          <w:szCs w:val="32"/>
          <w:shd w:val="clear" w:color="auto" w:fill="FFFFFF"/>
          <w:lang w:val="en" w:eastAsia="zh-CN"/>
        </w:rPr>
      </w:pPr>
      <w:r>
        <w:rPr>
          <w:rFonts w:hint="eastAsia" w:ascii="楷体_GB2312" w:hAnsi="楷体_GB2312" w:eastAsia="楷体_GB2312" w:cs="楷体_GB2312"/>
          <w:b w:val="0"/>
          <w:bCs/>
          <w:color w:val="auto"/>
          <w:sz w:val="32"/>
          <w:szCs w:val="32"/>
          <w:shd w:val="clear" w:color="auto" w:fill="FFFFFF"/>
          <w:lang w:val="en-US" w:eastAsia="zh-CN"/>
        </w:rPr>
        <w:t>（一）在线申报</w:t>
      </w:r>
    </w:p>
    <w:p w14:paraId="7A96AA0D">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申报单位统一登录石景山区企业综合服务平台网站（网址：https://qyfw.bjsjs.gov.cn/#/login）或登录首都之窗政策兑现专区（ https://zhengce.beijing.gov.cn/#/home ）线上提交项目申报材料进行认证，在线填写申报信息并打包上传申报材料，石景山区企业综合服务平台具体操作方式详见《石景山区企业综合服务平台政策兑现操作手册》。</w:t>
      </w:r>
    </w:p>
    <w:p w14:paraId="47244400">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color w:val="auto"/>
          <w:szCs w:val="32"/>
          <w:lang w:eastAsia="zh-Hans"/>
        </w:rPr>
      </w:pPr>
      <w:r>
        <w:rPr>
          <w:rFonts w:hint="eastAsia" w:ascii="仿宋_GB2312" w:hAnsi="仿宋_GB2312" w:eastAsia="仿宋_GB2312" w:cs="仿宋_GB2312"/>
          <w:color w:val="auto"/>
          <w:sz w:val="32"/>
          <w:szCs w:val="32"/>
          <w:highlight w:val="none"/>
          <w:lang w:eastAsia="zh-CN"/>
        </w:rPr>
        <w:t>申报材料包括如下：</w:t>
      </w:r>
    </w:p>
    <w:p w14:paraId="71071B3C">
      <w:pPr>
        <w:numPr>
          <w:ilvl w:val="0"/>
          <w:numId w:val="1"/>
        </w:num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石景山区支持算力应用项目申报书</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eastAsia="仿宋_GB2312" w:cs="Times New Roman"/>
          <w:kern w:val="2"/>
          <w:sz w:val="32"/>
          <w:szCs w:val="32"/>
          <w:lang w:val="en-US" w:eastAsia="zh-CN" w:bidi="ar-SA"/>
        </w:rPr>
        <w:t>见附2-1</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Calibri" w:eastAsia="仿宋_GB2312" w:cs="Times New Roman"/>
          <w:kern w:val="2"/>
          <w:sz w:val="32"/>
          <w:szCs w:val="32"/>
          <w:lang w:val="en-US" w:eastAsia="zh-CN" w:bidi="ar-SA"/>
        </w:rPr>
        <w:t>；</w:t>
      </w:r>
    </w:p>
    <w:p w14:paraId="63B062F1">
      <w:pPr>
        <w:numPr>
          <w:ilvl w:val="0"/>
          <w:numId w:val="0"/>
        </w:numPr>
        <w:ind w:firstLine="640" w:firstLineChars="200"/>
        <w:rPr>
          <w:rFonts w:hint="eastAsia"/>
          <w:lang w:val="en-US" w:eastAsia="zh-CN"/>
        </w:rPr>
      </w:pP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算力购买/租用</w:t>
      </w:r>
      <w:r>
        <w:rPr>
          <w:rFonts w:hint="eastAsia" w:ascii="仿宋_GB2312" w:eastAsia="仿宋_GB2312" w:cs="Times New Roman"/>
          <w:kern w:val="2"/>
          <w:sz w:val="32"/>
          <w:szCs w:val="32"/>
          <w:lang w:val="en-US" w:eastAsia="zh-CN" w:bidi="ar-SA"/>
        </w:rPr>
        <w:t>产生相应支出费用的合同、发票、支付凭证等证明材料；</w:t>
      </w:r>
    </w:p>
    <w:p w14:paraId="2A06DFF9">
      <w:p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3.其他相关证明材料：如国家《生成式人工智能服务管理暂行办法》备案证明、北京市人工智能领域重点企业证明、北京市通用人工智能产业创新伙伴计划单位证明等；</w:t>
      </w:r>
    </w:p>
    <w:p w14:paraId="34516ECD">
      <w:pPr>
        <w:ind w:firstLine="640" w:firstLineChars="200"/>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4.申报单位统一社会信用代码营业执照或社会团体法人登记证书、税务登记证明；</w:t>
      </w:r>
    </w:p>
    <w:p w14:paraId="48724BEA">
      <w:pPr>
        <w:ind w:firstLine="640" w:firstLineChars="200"/>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5.申报单位2024年度《审计报告》或《资产负债表》《利润表》《现金流量表》《纳税申报表》等及2025年相关证明材料；</w:t>
      </w:r>
    </w:p>
    <w:p w14:paraId="498F90D5">
      <w:p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6.银行出具的《开户许可证》（基本存款账户）或《基本存款账户信息》(加盖公章的清晰PDF扫描件）；</w:t>
      </w:r>
    </w:p>
    <w:p w14:paraId="029C08D3">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lang w:eastAsia="zh-CN"/>
        </w:rPr>
      </w:pPr>
      <w:r>
        <w:rPr>
          <w:rFonts w:hint="eastAsia" w:ascii="仿宋_GB2312" w:eastAsia="仿宋_GB2312" w:cs="Times New Roman"/>
          <w:kern w:val="2"/>
          <w:sz w:val="32"/>
          <w:szCs w:val="32"/>
          <w:lang w:val="en-US" w:eastAsia="zh-CN" w:bidi="ar-SA"/>
        </w:rPr>
        <w:t>7.承诺书</w:t>
      </w:r>
      <w:r>
        <w:rPr>
          <w:rFonts w:hint="eastAsia" w:ascii="仿宋_GB2312" w:hAnsi="仿宋_GB2312" w:eastAsia="仿宋_GB2312" w:cs="仿宋_GB2312"/>
          <w:color w:val="auto"/>
          <w:szCs w:val="32"/>
        </w:rPr>
        <w:t>（加盖公章的清晰</w:t>
      </w:r>
      <w:r>
        <w:rPr>
          <w:rFonts w:hint="eastAsia" w:ascii="仿宋_GB2312" w:hAnsi="仿宋_GB2312" w:eastAsia="仿宋_GB2312" w:cs="仿宋_GB2312"/>
          <w:color w:val="auto"/>
          <w:szCs w:val="32"/>
          <w:lang w:eastAsia="zh-CN"/>
        </w:rPr>
        <w:t>PDF</w:t>
      </w:r>
      <w:r>
        <w:rPr>
          <w:rFonts w:hint="eastAsia" w:ascii="仿宋_GB2312" w:hAnsi="仿宋_GB2312" w:eastAsia="仿宋_GB2312" w:cs="仿宋_GB2312"/>
          <w:color w:val="auto"/>
          <w:szCs w:val="32"/>
        </w:rPr>
        <w:t>扫描件）</w:t>
      </w:r>
      <w:r>
        <w:rPr>
          <w:rFonts w:hint="eastAsia" w:ascii="仿宋_GB2312" w:eastAsia="仿宋_GB2312" w:cs="Times New Roman"/>
          <w:kern w:val="2"/>
          <w:sz w:val="32"/>
          <w:szCs w:val="32"/>
          <w:lang w:val="en-US" w:eastAsia="zh-CN" w:bidi="ar-SA"/>
        </w:rPr>
        <w:t>（见附2-2）。</w:t>
      </w:r>
    </w:p>
    <w:p w14:paraId="164C5882">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sz w:val="32"/>
          <w:szCs w:val="32"/>
          <w:shd w:val="clear" w:color="auto" w:fill="FFFFFF"/>
          <w:lang w:val="en-US" w:eastAsia="zh-CN"/>
        </w:rPr>
      </w:pPr>
      <w:r>
        <w:rPr>
          <w:rFonts w:hint="eastAsia" w:ascii="楷体_GB2312" w:hAnsi="楷体_GB2312" w:eastAsia="楷体_GB2312" w:cs="楷体_GB2312"/>
          <w:b w:val="0"/>
          <w:bCs/>
          <w:color w:val="auto"/>
          <w:sz w:val="32"/>
          <w:szCs w:val="32"/>
          <w:shd w:val="clear" w:color="auto" w:fill="FFFFFF"/>
          <w:lang w:val="en-US" w:eastAsia="zh-CN"/>
        </w:rPr>
        <w:t>（二）书面材料</w:t>
      </w:r>
    </w:p>
    <w:p w14:paraId="4A76FCB0">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highlight w:val="none"/>
          <w:lang w:eastAsia="zh-CN"/>
        </w:rPr>
      </w:pPr>
      <w:r>
        <w:rPr>
          <w:rFonts w:hint="eastAsia" w:ascii="仿宋_GB2312" w:hAnsi="仿宋_GB2312" w:eastAsia="仿宋_GB2312" w:cs="仿宋_GB2312"/>
          <w:color w:val="auto"/>
          <w:sz w:val="32"/>
          <w:szCs w:val="32"/>
        </w:rPr>
        <w:t>书面材</w:t>
      </w:r>
      <w:r>
        <w:rPr>
          <w:rFonts w:hint="eastAsia" w:ascii="仿宋_GB2312" w:hAnsi="仿宋_GB2312" w:eastAsia="仿宋_GB2312" w:cs="仿宋_GB2312"/>
          <w:color w:val="auto"/>
          <w:sz w:val="32"/>
          <w:szCs w:val="32"/>
          <w:lang w:eastAsia="zh-CN"/>
        </w:rPr>
        <w:t>料</w:t>
      </w:r>
      <w:r>
        <w:rPr>
          <w:rFonts w:hint="eastAsia" w:ascii="仿宋_GB2312" w:hAnsi="仿宋_GB2312" w:eastAsia="仿宋_GB2312" w:cs="仿宋_GB2312"/>
          <w:color w:val="auto"/>
          <w:sz w:val="32"/>
          <w:szCs w:val="32"/>
        </w:rPr>
        <w:t>一律采用A4纸双面打印，</w:t>
      </w:r>
      <w:r>
        <w:rPr>
          <w:rFonts w:hint="eastAsia" w:ascii="仿宋_GB2312" w:hAnsi="仿宋_GB2312" w:eastAsia="仿宋_GB2312" w:cs="仿宋_GB2312"/>
          <w:color w:val="auto"/>
          <w:sz w:val="32"/>
          <w:szCs w:val="32"/>
          <w:lang w:val="zh-CN"/>
        </w:rPr>
        <w:t>不同类型材料之间用彩页隔开，</w:t>
      </w:r>
      <w:r>
        <w:rPr>
          <w:rFonts w:hint="eastAsia" w:ascii="仿宋_GB2312" w:hAnsi="仿宋_GB2312" w:eastAsia="仿宋_GB2312" w:cs="仿宋_GB2312"/>
          <w:color w:val="auto"/>
          <w:sz w:val="32"/>
          <w:szCs w:val="32"/>
        </w:rPr>
        <w:t>胶装成册，一式</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份，并在封面、盖章处和骑缝处盖单位公章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14:ligatures w14:val="none"/>
        </w:rPr>
        <w:t>电子版材料审核通过后</w:t>
      </w:r>
      <w:r>
        <w:rPr>
          <w:rFonts w:hint="eastAsia" w:ascii="仿宋_GB2312" w:hAnsi="仿宋_GB2312" w:eastAsia="仿宋_GB2312" w:cs="仿宋_GB2312"/>
          <w:color w:val="auto"/>
          <w:kern w:val="0"/>
          <w:sz w:val="32"/>
          <w:szCs w:val="32"/>
          <w:lang w:val="en-US" w:eastAsia="zh-CN"/>
          <w14:ligatures w14:val="none"/>
        </w:rPr>
        <w:t>提交</w:t>
      </w:r>
      <w:r>
        <w:rPr>
          <w:rFonts w:hint="eastAsia" w:ascii="仿宋_GB2312" w:hAnsi="仿宋_GB2312" w:eastAsia="仿宋_GB2312" w:cs="仿宋_GB2312"/>
          <w:color w:val="auto"/>
          <w:kern w:val="0"/>
          <w:sz w:val="32"/>
          <w:szCs w:val="32"/>
          <w:highlight w:val="none"/>
          <w:lang w:val="en-US" w:eastAsia="zh-CN"/>
          <w14:ligatures w14:val="none"/>
        </w:rPr>
        <w:t>至</w:t>
      </w:r>
      <w:r>
        <w:rPr>
          <w:rFonts w:hint="eastAsia" w:ascii="仿宋_GB2312" w:hAnsi="仿宋_GB2312" w:eastAsia="仿宋_GB2312" w:cs="仿宋_GB2312"/>
          <w:color w:val="auto"/>
          <w:sz w:val="32"/>
          <w:szCs w:val="32"/>
          <w:highlight w:val="none"/>
        </w:rPr>
        <w:t>石景山区八角西街40号</w:t>
      </w:r>
      <w:r>
        <w:rPr>
          <w:rFonts w:hint="eastAsia" w:ascii="仿宋_GB2312" w:hAnsi="仿宋_GB2312" w:eastAsia="仿宋_GB2312" w:cs="仿宋_GB2312"/>
          <w:color w:val="auto"/>
          <w:sz w:val="32"/>
          <w:szCs w:val="32"/>
          <w:highlight w:val="none"/>
          <w:lang w:eastAsia="zh-CN"/>
        </w:rPr>
        <w:t>石景山区</w:t>
      </w:r>
      <w:r>
        <w:rPr>
          <w:rFonts w:hint="eastAsia" w:ascii="仿宋_GB2312" w:hAnsi="仿宋_GB2312" w:eastAsia="仿宋_GB2312" w:cs="仿宋_GB2312"/>
          <w:color w:val="auto"/>
          <w:sz w:val="32"/>
          <w:szCs w:val="32"/>
          <w:highlight w:val="none"/>
        </w:rPr>
        <w:t>科技馆3号楼</w:t>
      </w:r>
      <w:r>
        <w:rPr>
          <w:rFonts w:hint="eastAsia" w:ascii="仿宋_GB2312" w:hAnsi="仿宋_GB2312" w:eastAsia="仿宋_GB2312" w:cs="仿宋_GB2312"/>
          <w:color w:val="auto"/>
          <w:sz w:val="32"/>
          <w:szCs w:val="32"/>
          <w:highlight w:val="none"/>
          <w:lang w:val="en-US" w:eastAsia="zh-CN"/>
        </w:rPr>
        <w:t>2层产业促进一科</w:t>
      </w:r>
      <w:r>
        <w:rPr>
          <w:rFonts w:hint="eastAsia" w:ascii="仿宋_GB2312" w:hAnsi="仿宋_GB2312" w:eastAsia="仿宋_GB2312" w:cs="仿宋_GB2312"/>
          <w:color w:val="auto"/>
          <w:szCs w:val="32"/>
          <w:highlight w:val="none"/>
          <w:lang w:val="en-US" w:eastAsia="zh-CN"/>
        </w:rPr>
        <w:t>。</w:t>
      </w:r>
    </w:p>
    <w:p w14:paraId="1DEAB5EA">
      <w:pPr>
        <w:keepNext w:val="0"/>
        <w:keepLines w:val="0"/>
        <w:pageBreakBefore w:val="0"/>
        <w:kinsoku/>
        <w:wordWrap/>
        <w:overflowPunct/>
        <w:topLinePunct w:val="0"/>
        <w:autoSpaceDE/>
        <w:autoSpaceDN/>
        <w:bidi w:val="0"/>
        <w:ind w:firstLine="643"/>
        <w:jc w:val="left"/>
        <w:textAlignment w:val="auto"/>
        <w:outlineLvl w:val="0"/>
        <w:rPr>
          <w:rFonts w:hint="eastAsia" w:ascii="黑体" w:hAnsi="黑体" w:eastAsia="黑体" w:cs="黑体"/>
          <w:b w:val="0"/>
          <w:bCs w:val="0"/>
          <w:color w:val="auto"/>
          <w:szCs w:val="32"/>
        </w:rPr>
      </w:pPr>
      <w:r>
        <w:rPr>
          <w:rFonts w:hint="eastAsia" w:ascii="黑体" w:hAnsi="黑体" w:eastAsia="黑体" w:cs="黑体"/>
          <w:b w:val="0"/>
          <w:bCs w:val="0"/>
          <w:color w:val="auto"/>
          <w:szCs w:val="32"/>
          <w:lang w:val="en-US" w:eastAsia="zh-CN"/>
        </w:rPr>
        <w:t>四</w:t>
      </w:r>
      <w:r>
        <w:rPr>
          <w:rFonts w:hint="eastAsia" w:ascii="黑体" w:hAnsi="黑体" w:eastAsia="黑体" w:cs="黑体"/>
          <w:b w:val="0"/>
          <w:bCs w:val="0"/>
          <w:color w:val="auto"/>
          <w:szCs w:val="32"/>
        </w:rPr>
        <w:t>、征集时间</w:t>
      </w:r>
    </w:p>
    <w:p w14:paraId="62241158">
      <w:pPr>
        <w:keepNext w:val="0"/>
        <w:keepLines w:val="0"/>
        <w:pageBreakBefore w:val="0"/>
        <w:widowControl/>
        <w:kinsoku/>
        <w:wordWrap/>
        <w:overflowPunct/>
        <w:topLinePunct w:val="0"/>
        <w:autoSpaceDE/>
        <w:autoSpaceDN/>
        <w:bidi w:val="0"/>
        <w:ind w:firstLine="640"/>
        <w:jc w:val="both"/>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 w:val="32"/>
          <w:szCs w:val="32"/>
          <w:lang w:eastAsia="zh-CN"/>
          <w14:ligatures w14:val="none"/>
        </w:rPr>
        <w:t>本项目</w:t>
      </w:r>
      <w:r>
        <w:rPr>
          <w:rFonts w:hint="eastAsia" w:ascii="仿宋_GB2312" w:eastAsia="仿宋_GB2312" w:cs="Times New Roman"/>
          <w:kern w:val="2"/>
          <w:sz w:val="32"/>
          <w:szCs w:val="32"/>
          <w:lang w:val="en-US" w:eastAsia="zh-CN" w:bidi="ar-SA"/>
        </w:rPr>
        <w:t>兑现范围为2024年3月19日-2025年10月20日期间</w:t>
      </w:r>
      <w:r>
        <w:rPr>
          <w:rFonts w:hint="eastAsia" w:ascii="仿宋_GB2312" w:hAnsi="仿宋_GB2312" w:eastAsia="仿宋_GB2312" w:cs="仿宋_GB2312"/>
          <w:color w:val="auto"/>
          <w:szCs w:val="32"/>
        </w:rPr>
        <w:t>，到期未申报视为自动放弃。</w:t>
      </w:r>
    </w:p>
    <w:p w14:paraId="059F9A7E">
      <w:pPr>
        <w:keepNext w:val="0"/>
        <w:keepLines w:val="0"/>
        <w:pageBreakBefore w:val="0"/>
        <w:kinsoku/>
        <w:wordWrap/>
        <w:overflowPunct/>
        <w:topLinePunct w:val="0"/>
        <w:autoSpaceDE/>
        <w:autoSpaceDN/>
        <w:bidi w:val="0"/>
        <w:ind w:firstLine="643"/>
        <w:jc w:val="left"/>
        <w:textAlignment w:val="auto"/>
        <w:outlineLvl w:val="0"/>
        <w:rPr>
          <w:rFonts w:hint="eastAsia" w:ascii="黑体" w:hAnsi="黑体" w:eastAsia="黑体" w:cs="黑体"/>
          <w:b w:val="0"/>
          <w:bCs w:val="0"/>
          <w:color w:val="auto"/>
          <w:szCs w:val="32"/>
        </w:rPr>
      </w:pPr>
      <w:r>
        <w:rPr>
          <w:rFonts w:hint="eastAsia" w:ascii="黑体" w:hAnsi="黑体" w:eastAsia="黑体" w:cs="黑体"/>
          <w:b w:val="0"/>
          <w:bCs w:val="0"/>
          <w:color w:val="auto"/>
          <w:szCs w:val="32"/>
          <w:lang w:val="en-US" w:eastAsia="zh-CN"/>
        </w:rPr>
        <w:t>五</w:t>
      </w:r>
      <w:r>
        <w:rPr>
          <w:rFonts w:hint="eastAsia" w:ascii="黑体" w:hAnsi="黑体" w:eastAsia="黑体" w:cs="黑体"/>
          <w:b w:val="0"/>
          <w:bCs w:val="0"/>
          <w:color w:val="auto"/>
          <w:szCs w:val="32"/>
        </w:rPr>
        <w:t>、注意事项</w:t>
      </w:r>
    </w:p>
    <w:p w14:paraId="1B4B5A62">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一</w:t>
      </w:r>
      <w:r>
        <w:rPr>
          <w:rFonts w:hint="eastAsia" w:ascii="仿宋_GB2312" w:hAnsi="仿宋_GB2312" w:eastAsia="仿宋_GB2312" w:cs="仿宋_GB2312"/>
          <w:color w:val="auto"/>
        </w:rPr>
        <w:t>）请各申报单位如实填写信息，对于提供虚报信息等问题，一经发现，将被纳入失信记录，影响下一步政府资金申请</w:t>
      </w:r>
      <w:r>
        <w:rPr>
          <w:rFonts w:hint="eastAsia" w:ascii="仿宋_GB2312" w:hAnsi="仿宋_GB2312" w:eastAsia="仿宋_GB2312" w:cs="仿宋_GB2312"/>
          <w:color w:val="auto"/>
          <w:lang w:eastAsia="zh-CN"/>
        </w:rPr>
        <w:t>。</w:t>
      </w:r>
    </w:p>
    <w:p w14:paraId="7B947902">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申报材料应完整、清晰、规范，不符合要求的申报材料将被视为无效申报</w:t>
      </w:r>
      <w:r>
        <w:rPr>
          <w:rFonts w:hint="eastAsia" w:ascii="仿宋_GB2312" w:hAnsi="仿宋_GB2312" w:eastAsia="仿宋_GB2312" w:cs="仿宋_GB2312"/>
          <w:color w:val="auto"/>
          <w:szCs w:val="32"/>
          <w:lang w:eastAsia="zh-CN"/>
        </w:rPr>
        <w:t>。</w:t>
      </w:r>
    </w:p>
    <w:p w14:paraId="663F82E1">
      <w:pPr>
        <w:keepNext w:val="0"/>
        <w:keepLines w:val="0"/>
        <w:pageBreakBefore w:val="0"/>
        <w:kinsoku/>
        <w:wordWrap/>
        <w:overflowPunct/>
        <w:topLinePunct w:val="0"/>
        <w:autoSpaceDE/>
        <w:autoSpaceDN/>
        <w:bidi w:val="0"/>
        <w:ind w:firstLine="643"/>
        <w:jc w:val="left"/>
        <w:textAlignment w:val="auto"/>
        <w:outlineLvl w:val="0"/>
        <w:rPr>
          <w:rFonts w:hint="eastAsia" w:ascii="黑体" w:hAnsi="黑体" w:eastAsia="黑体" w:cs="黑体"/>
          <w:b w:val="0"/>
          <w:bCs w:val="0"/>
          <w:color w:val="auto"/>
          <w:szCs w:val="32"/>
        </w:rPr>
      </w:pPr>
      <w:r>
        <w:rPr>
          <w:rFonts w:hint="eastAsia" w:ascii="黑体" w:hAnsi="黑体" w:eastAsia="黑体" w:cs="黑体"/>
          <w:b w:val="0"/>
          <w:bCs w:val="0"/>
          <w:color w:val="auto"/>
          <w:szCs w:val="32"/>
          <w:lang w:val="en-US" w:eastAsia="zh-CN"/>
        </w:rPr>
        <w:t>六</w:t>
      </w:r>
      <w:r>
        <w:rPr>
          <w:rFonts w:hint="eastAsia" w:ascii="黑体" w:hAnsi="黑体" w:eastAsia="黑体" w:cs="黑体"/>
          <w:b w:val="0"/>
          <w:bCs w:val="0"/>
          <w:color w:val="auto"/>
          <w:szCs w:val="32"/>
        </w:rPr>
        <w:t>、联系方式</w:t>
      </w:r>
    </w:p>
    <w:p w14:paraId="7A0882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14:ligatures w14:val="none"/>
        </w:rPr>
      </w:pPr>
      <w:r>
        <w:rPr>
          <w:rFonts w:hint="eastAsia" w:ascii="仿宋_GB2312" w:hAnsi="仿宋_GB2312" w:eastAsia="仿宋_GB2312" w:cs="仿宋_GB2312"/>
          <w:color w:val="auto"/>
          <w:kern w:val="0"/>
          <w:sz w:val="32"/>
          <w:szCs w:val="32"/>
          <w14:ligatures w14:val="none"/>
        </w:rPr>
        <w:t>联系人：</w:t>
      </w:r>
      <w:r>
        <w:rPr>
          <w:rFonts w:hint="eastAsia" w:ascii="仿宋_GB2312" w:hAnsi="仿宋_GB2312" w:eastAsia="仿宋_GB2312" w:cs="仿宋_GB2312"/>
          <w:color w:val="auto"/>
          <w:kern w:val="0"/>
          <w:sz w:val="32"/>
          <w:szCs w:val="32"/>
          <w:lang w:eastAsia="zh-CN"/>
          <w14:ligatures w14:val="none"/>
        </w:rPr>
        <w:t>王</w:t>
      </w:r>
      <w:r>
        <w:rPr>
          <w:rFonts w:hint="eastAsia" w:ascii="仿宋_GB2312" w:hAnsi="仿宋_GB2312" w:eastAsia="仿宋_GB2312" w:cs="仿宋_GB2312"/>
          <w:color w:val="auto"/>
          <w:kern w:val="0"/>
          <w:sz w:val="32"/>
          <w:szCs w:val="32"/>
          <w14:ligatures w14:val="none"/>
        </w:rPr>
        <w:t>老师</w:t>
      </w:r>
      <w:r>
        <w:rPr>
          <w:rFonts w:hint="eastAsia" w:ascii="仿宋_GB2312" w:hAnsi="仿宋_GB2312" w:eastAsia="仿宋_GB2312" w:cs="仿宋_GB2312"/>
          <w:color w:val="auto"/>
          <w:kern w:val="0"/>
          <w:sz w:val="32"/>
          <w:szCs w:val="32"/>
          <w:lang w:eastAsia="zh-CN"/>
          <w14:ligatures w14:val="none"/>
        </w:rPr>
        <w:t>，刘老师</w:t>
      </w:r>
    </w:p>
    <w:p w14:paraId="16064B0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14:ligatures w14:val="none"/>
        </w:rPr>
      </w:pPr>
      <w:r>
        <w:rPr>
          <w:rFonts w:hint="eastAsia" w:ascii="仿宋_GB2312" w:hAnsi="仿宋_GB2312" w:eastAsia="仿宋_GB2312" w:cs="仿宋_GB2312"/>
          <w:color w:val="auto"/>
          <w:kern w:val="0"/>
          <w:sz w:val="32"/>
          <w:szCs w:val="32"/>
          <w14:ligatures w14:val="none"/>
        </w:rPr>
        <w:t>联系电话：6886</w:t>
      </w:r>
      <w:r>
        <w:rPr>
          <w:rFonts w:hint="eastAsia" w:ascii="仿宋_GB2312" w:hAnsi="仿宋_GB2312" w:eastAsia="仿宋_GB2312" w:cs="仿宋_GB2312"/>
          <w:color w:val="auto"/>
          <w:kern w:val="0"/>
          <w:sz w:val="32"/>
          <w:szCs w:val="32"/>
          <w:lang w:val="en-US" w:eastAsia="zh-CN"/>
          <w14:ligatures w14:val="none"/>
        </w:rPr>
        <w:t>3654</w:t>
      </w:r>
    </w:p>
    <w:p w14:paraId="44E92B4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14:ligatures w14:val="none"/>
        </w:rPr>
      </w:pPr>
      <w:r>
        <w:rPr>
          <w:rFonts w:hint="eastAsia" w:ascii="仿宋_GB2312" w:hAnsi="仿宋_GB2312" w:eastAsia="仿宋_GB2312" w:cs="仿宋_GB2312"/>
          <w:color w:val="auto"/>
          <w:kern w:val="0"/>
          <w:sz w:val="32"/>
          <w:szCs w:val="32"/>
          <w:lang w:val="en-US" w:eastAsia="zh-CN"/>
          <w14:ligatures w14:val="none"/>
        </w:rPr>
        <w:t>联系时间：工作日9:30-11:30，14:00-17:00</w:t>
      </w:r>
    </w:p>
    <w:p w14:paraId="16A047F9">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rPr>
        <w:t>申报平台技术支持电话</w:t>
      </w:r>
      <w:r>
        <w:rPr>
          <w:rFonts w:hint="eastAsia" w:ascii="仿宋_GB2312" w:hAnsi="仿宋_GB2312" w:eastAsia="仿宋_GB2312" w:cs="仿宋_GB2312"/>
          <w:color w:val="auto"/>
          <w:kern w:val="0"/>
          <w:szCs w:val="32"/>
          <w:lang w:eastAsia="zh-CN"/>
        </w:rPr>
        <w:t>详</w:t>
      </w:r>
      <w:r>
        <w:rPr>
          <w:rFonts w:hint="eastAsia" w:ascii="仿宋_GB2312" w:hAnsi="仿宋_GB2312" w:eastAsia="仿宋_GB2312" w:cs="仿宋_GB2312"/>
          <w:color w:val="auto"/>
          <w:kern w:val="0"/>
          <w:szCs w:val="32"/>
        </w:rPr>
        <w:t>见</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石景山区企业综合服务平台政策兑现操作手册</w:t>
      </w:r>
      <w:r>
        <w:rPr>
          <w:rFonts w:hint="eastAsia" w:ascii="仿宋_GB2312" w:hAnsi="仿宋_GB2312" w:eastAsia="仿宋_GB2312" w:cs="仿宋_GB2312"/>
          <w:color w:val="auto"/>
          <w:kern w:val="0"/>
          <w:szCs w:val="32"/>
          <w:lang w:eastAsia="zh-CN"/>
        </w:rPr>
        <w:t>》。</w:t>
      </w:r>
    </w:p>
    <w:p w14:paraId="3DF5B92B">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color w:val="auto"/>
        </w:rPr>
      </w:pPr>
    </w:p>
    <w:p w14:paraId="6D9481B9">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rPr>
        <w:t>附</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eastAsia="仿宋_GB2312" w:cs="Times New Roman"/>
          <w:kern w:val="2"/>
          <w:sz w:val="32"/>
          <w:szCs w:val="32"/>
          <w:lang w:val="en-US" w:eastAsia="zh-CN" w:bidi="ar-SA"/>
        </w:rPr>
        <w:t>石景山区支持算力应用项目申报书</w:t>
      </w:r>
    </w:p>
    <w:p w14:paraId="49B71107">
      <w:pPr>
        <w:keepNext w:val="0"/>
        <w:keepLines w:val="0"/>
        <w:pageBreakBefore w:val="0"/>
        <w:widowControl/>
        <w:kinsoku/>
        <w:wordWrap/>
        <w:overflowPunct/>
        <w:topLinePunct w:val="0"/>
        <w:autoSpaceDE/>
        <w:autoSpaceDN/>
        <w:bidi w:val="0"/>
        <w:ind w:firstLine="640" w:firstLineChars="200"/>
        <w:jc w:val="left"/>
        <w:textAlignment w:val="auto"/>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szCs w:val="32"/>
          <w:lang w:val="en-US" w:eastAsia="zh-CN"/>
        </w:rPr>
        <w:t>附2-2：承诺书</w:t>
      </w:r>
    </w:p>
    <w:p w14:paraId="239A356C">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6051450B">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60614CB3">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中关村科技园区石景山园管理委员会</w:t>
      </w:r>
    </w:p>
    <w:p w14:paraId="0D8E0A6D">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b/>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eastAsia="zh-CN"/>
        </w:rPr>
        <w:t>北京市</w:t>
      </w:r>
      <w:r>
        <w:rPr>
          <w:rFonts w:hint="eastAsia" w:ascii="仿宋_GB2312" w:hAnsi="仿宋_GB2312" w:eastAsia="仿宋_GB2312" w:cs="仿宋_GB2312"/>
          <w:color w:val="auto"/>
          <w:sz w:val="32"/>
          <w:szCs w:val="32"/>
          <w:shd w:val="clear" w:color="auto" w:fill="FFFFFF"/>
        </w:rPr>
        <w:t>石景山区科学技术委员会</w:t>
      </w:r>
    </w:p>
    <w:p w14:paraId="39217B2E">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11</w:t>
      </w:r>
      <w:bookmarkStart w:id="1" w:name="_GoBack"/>
      <w:bookmarkEnd w:id="1"/>
      <w:r>
        <w:rPr>
          <w:rFonts w:hint="eastAsia" w:ascii="仿宋_GB2312" w:hAnsi="仿宋_GB2312" w:eastAsia="仿宋_GB2312" w:cs="仿宋_GB2312"/>
          <w:color w:val="auto"/>
          <w:sz w:val="32"/>
          <w:szCs w:val="32"/>
          <w:shd w:val="clear" w:color="auto" w:fill="FFFFFF"/>
        </w:rPr>
        <w:t>日</w:t>
      </w:r>
    </w:p>
    <w:p w14:paraId="1209D32A">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方正仿宋_GB18030" w:hAnsi="方正仿宋_GB18030" w:eastAsia="方正仿宋_GB18030" w:cs="方正仿宋_GB18030"/>
          <w:color w:val="auto"/>
          <w:sz w:val="32"/>
          <w:szCs w:val="32"/>
          <w:shd w:val="clear" w:color="auto" w:fill="FFFFFF"/>
        </w:rPr>
      </w:pPr>
    </w:p>
    <w:p w14:paraId="055EB7AF">
      <w:pPr>
        <w:keepNext w:val="0"/>
        <w:keepLines w:val="0"/>
        <w:pageBreakBefore w:val="0"/>
        <w:kinsoku/>
        <w:wordWrap/>
        <w:overflowPunct/>
        <w:topLinePunct w:val="0"/>
        <w:autoSpaceDE/>
        <w:autoSpaceDN/>
        <w:bidi w:val="0"/>
        <w:textAlignment w:val="auto"/>
        <w:rPr>
          <w:rFonts w:hint="eastAsia" w:ascii="方正仿宋_GB18030" w:hAnsi="方正仿宋_GB18030" w:eastAsia="方正仿宋_GB18030" w:cs="方正仿宋_GB18030"/>
          <w:b w:val="0"/>
        </w:rPr>
      </w:pPr>
      <w:r>
        <w:rPr>
          <w:rFonts w:hint="eastAsia" w:ascii="方正仿宋_GB18030" w:hAnsi="方正仿宋_GB18030" w:eastAsia="方正仿宋_GB18030" w:cs="方正仿宋_GB18030"/>
          <w:b w:val="0"/>
        </w:rPr>
        <w:br w:type="page"/>
      </w:r>
    </w:p>
    <w:p w14:paraId="4061B536">
      <w:pPr>
        <w:widowControl/>
        <w:spacing w:line="560" w:lineRule="exact"/>
        <w:ind w:firstLine="0" w:firstLineChars="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附2-1</w:t>
      </w:r>
    </w:p>
    <w:p w14:paraId="3969D887">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_GBK" w:hAnsi="方正小标宋_GBK" w:eastAsia="方正小标宋_GBK" w:cs="方正小标宋_GBK"/>
          <w:w w:val="100"/>
          <w:kern w:val="2"/>
          <w:sz w:val="56"/>
          <w:szCs w:val="21"/>
        </w:rPr>
      </w:pPr>
    </w:p>
    <w:p w14:paraId="49060523">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w w:val="100"/>
          <w:kern w:val="2"/>
          <w:sz w:val="56"/>
          <w:szCs w:val="21"/>
          <w:highlight w:val="none"/>
          <w14:ligatures w14:val="standardContextual"/>
        </w:rPr>
      </w:pPr>
      <w:bookmarkStart w:id="0" w:name="OLE_LINK1"/>
      <w:r>
        <w:rPr>
          <w:rFonts w:hint="eastAsia" w:ascii="方正小标宋简体" w:hAnsi="方正小标宋简体" w:eastAsia="方正小标宋简体" w:cs="方正小标宋简体"/>
          <w:color w:val="auto"/>
          <w:w w:val="100"/>
          <w:kern w:val="2"/>
          <w:sz w:val="56"/>
          <w:szCs w:val="21"/>
          <w:highlight w:val="none"/>
          <w14:ligatures w14:val="standardContextual"/>
        </w:rPr>
        <w:t>石景山区</w:t>
      </w:r>
    </w:p>
    <w:p w14:paraId="525BEE82">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w w:val="100"/>
          <w:kern w:val="2"/>
          <w:sz w:val="56"/>
          <w:szCs w:val="21"/>
          <w:highlight w:val="none"/>
          <w14:ligatures w14:val="standardContextual"/>
        </w:rPr>
      </w:pPr>
      <w:r>
        <w:rPr>
          <w:rFonts w:hint="eastAsia" w:ascii="方正小标宋简体" w:hAnsi="方正小标宋简体" w:eastAsia="方正小标宋简体" w:cs="方正小标宋简体"/>
          <w:color w:val="auto"/>
          <w:w w:val="100"/>
          <w:kern w:val="2"/>
          <w:sz w:val="56"/>
          <w:szCs w:val="21"/>
          <w:highlight w:val="none"/>
          <w:lang w:eastAsia="zh-CN"/>
          <w14:ligatures w14:val="standardContextual"/>
        </w:rPr>
        <w:t>支持</w:t>
      </w:r>
      <w:r>
        <w:rPr>
          <w:rFonts w:hint="eastAsia" w:ascii="方正小标宋简体" w:hAnsi="方正小标宋简体" w:eastAsia="方正小标宋简体" w:cs="方正小标宋简体"/>
          <w:color w:val="auto"/>
          <w:w w:val="100"/>
          <w:kern w:val="2"/>
          <w:sz w:val="56"/>
          <w:szCs w:val="21"/>
          <w:highlight w:val="none"/>
          <w14:ligatures w14:val="standardContextual"/>
        </w:rPr>
        <w:t>算力应用项目</w:t>
      </w:r>
    </w:p>
    <w:p w14:paraId="7DC2D2CF">
      <w:pPr>
        <w:keepNext w:val="0"/>
        <w:keepLines w:val="0"/>
        <w:pageBreakBefore w:val="0"/>
        <w:kinsoku/>
        <w:wordWrap/>
        <w:overflowPunct/>
        <w:topLinePunct w:val="0"/>
        <w:autoSpaceDE/>
        <w:autoSpaceDN/>
        <w:bidi w:val="0"/>
        <w:spacing w:line="240" w:lineRule="auto"/>
        <w:ind w:firstLine="0" w:firstLineChars="0"/>
        <w:textAlignment w:val="auto"/>
        <w:rPr>
          <w:rFonts w:hint="eastAsia" w:ascii="方正小标宋_GBK" w:hAnsi="方正小标宋_GBK" w:eastAsia="方正小标宋_GBK" w:cs="方正小标宋_GBK"/>
          <w:w w:val="100"/>
          <w:kern w:val="2"/>
          <w:sz w:val="32"/>
          <w:szCs w:val="22"/>
        </w:rPr>
      </w:pPr>
    </w:p>
    <w:p w14:paraId="19A538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kern w:val="2"/>
          <w:sz w:val="96"/>
          <w:szCs w:val="24"/>
        </w:rPr>
      </w:pPr>
      <w:r>
        <w:rPr>
          <w:rFonts w:hint="eastAsia" w:ascii="方正小标宋简体" w:hAnsi="方正小标宋简体" w:eastAsia="方正小标宋简体" w:cs="方正小标宋简体"/>
          <w:kern w:val="2"/>
          <w:sz w:val="96"/>
          <w:szCs w:val="24"/>
        </w:rPr>
        <w:t>申  报  书</w:t>
      </w:r>
    </w:p>
    <w:p w14:paraId="256946F3">
      <w:pPr>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方正仿宋_GB18030" w:hAnsi="方正仿宋_GB18030" w:eastAsia="方正仿宋_GB18030" w:cs="方正仿宋_GB18030"/>
          <w:kern w:val="2"/>
          <w:sz w:val="36"/>
          <w:szCs w:val="24"/>
          <w:lang w:val="en-US" w:eastAsia="zh-CN"/>
        </w:rPr>
      </w:pPr>
      <w:r>
        <w:rPr>
          <w:rFonts w:hint="eastAsia" w:ascii="方正仿宋_GB18030" w:hAnsi="方正仿宋_GB18030" w:eastAsia="方正仿宋_GB18030" w:cs="方正仿宋_GB18030"/>
          <w:kern w:val="2"/>
          <w:sz w:val="36"/>
          <w:szCs w:val="24"/>
          <w:lang w:val="en-US" w:eastAsia="zh-CN"/>
        </w:rPr>
        <w:t xml:space="preserve">    </w:t>
      </w:r>
    </w:p>
    <w:p w14:paraId="55869B1A">
      <w:pPr>
        <w:keepNext w:val="0"/>
        <w:keepLines w:val="0"/>
        <w:pageBreakBefore w:val="0"/>
        <w:widowControl w:val="0"/>
        <w:kinsoku/>
        <w:wordWrap/>
        <w:overflowPunct/>
        <w:topLinePunct w:val="0"/>
        <w:autoSpaceDE/>
        <w:autoSpaceDN/>
        <w:bidi w:val="0"/>
        <w:ind w:left="1280" w:leftChars="400"/>
        <w:jc w:val="both"/>
        <w:textAlignment w:val="auto"/>
        <w:rPr>
          <w:rFonts w:hint="eastAsia" w:ascii="方正仿宋_GB18030" w:hAnsi="方正仿宋_GB18030" w:eastAsia="方正仿宋_GB18030" w:cs="方正仿宋_GB18030"/>
          <w:kern w:val="2"/>
          <w:sz w:val="21"/>
          <w:szCs w:val="24"/>
          <w:lang w:val="en-US" w:eastAsia="zh-CN" w:bidi="ar-SA"/>
        </w:rPr>
      </w:pPr>
    </w:p>
    <w:p w14:paraId="243E4731">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申报单位（加盖公章）：</w:t>
      </w:r>
    </w:p>
    <w:p w14:paraId="6D5EEA24">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起止年限</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r>
        <w:rPr>
          <w:rFonts w:hint="eastAsia" w:ascii="仿宋_GB2312" w:hAnsi="仿宋_GB2312" w:eastAsia="仿宋_GB2312" w:cs="仿宋_GB2312"/>
          <w:kern w:val="2"/>
          <w:sz w:val="36"/>
          <w:szCs w:val="24"/>
          <w:highlight w:val="none"/>
          <w:lang w:eastAsia="zh-CN"/>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p>
    <w:p w14:paraId="6461B4B9">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  系 人：</w:t>
      </w:r>
    </w:p>
    <w:p w14:paraId="1B1661EF">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p>
    <w:p w14:paraId="16C29B62">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2"/>
          <w:szCs w:val="32"/>
        </w:rPr>
        <w:t>邮    箱：</w:t>
      </w:r>
    </w:p>
    <w:p w14:paraId="3D0EEDE2">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p>
    <w:p w14:paraId="5E6D1D01">
      <w:pPr>
        <w:keepNext w:val="0"/>
        <w:keepLines w:val="0"/>
        <w:pageBreakBefore w:val="0"/>
        <w:widowControl w:val="0"/>
        <w:kinsoku/>
        <w:wordWrap/>
        <w:overflowPunct/>
        <w:topLinePunct w:val="0"/>
        <w:autoSpaceDE/>
        <w:autoSpaceDN/>
        <w:bidi w:val="0"/>
        <w:ind w:left="1280" w:leftChars="400"/>
        <w:jc w:val="both"/>
        <w:textAlignment w:val="auto"/>
        <w:rPr>
          <w:rFonts w:hint="eastAsia" w:ascii="仿宋_GB2312" w:hAnsi="仿宋_GB2312" w:eastAsia="仿宋_GB2312" w:cs="仿宋_GB2312"/>
          <w:kern w:val="2"/>
          <w:sz w:val="21"/>
          <w:szCs w:val="24"/>
          <w:lang w:val="en-US" w:eastAsia="zh-CN" w:bidi="ar-SA"/>
        </w:rPr>
      </w:pPr>
    </w:p>
    <w:p w14:paraId="4DC4EDCF">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中关村科技园区石景山园管理委员会</w:t>
      </w:r>
    </w:p>
    <w:p w14:paraId="783B36E6">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0"/>
          <w:szCs w:val="30"/>
        </w:rPr>
        <w:t>北京市石景山区科学技术委员会</w:t>
      </w:r>
    </w:p>
    <w:p w14:paraId="6C2B83C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仿宋_GB18030" w:hAnsi="方正仿宋_GB18030" w:eastAsia="方正仿宋_GB18030" w:cs="方正仿宋_GB18030"/>
          <w:b/>
          <w:color w:val="auto"/>
          <w:kern w:val="2"/>
          <w:sz w:val="28"/>
          <w:szCs w:val="28"/>
        </w:rPr>
      </w:pPr>
      <w:r>
        <w:rPr>
          <w:rFonts w:hint="eastAsia" w:ascii="仿宋_GB2312" w:hAnsi="仿宋_GB2312" w:eastAsia="仿宋_GB2312" w:cs="仿宋_GB2312"/>
          <w:kern w:val="2"/>
          <w:sz w:val="28"/>
          <w:szCs w:val="28"/>
          <w:lang w:eastAsia="zh-CN"/>
        </w:rPr>
        <w:t>二〇</w:t>
      </w:r>
      <w:r>
        <w:rPr>
          <w:rFonts w:hint="eastAsia" w:ascii="仿宋_GB2312" w:hAnsi="仿宋_GB2312" w:eastAsia="仿宋_GB2312" w:cs="仿宋_GB2312"/>
          <w:kern w:val="2"/>
          <w:sz w:val="28"/>
          <w:szCs w:val="28"/>
        </w:rPr>
        <w:t>二</w:t>
      </w:r>
      <w:r>
        <w:rPr>
          <w:rFonts w:hint="eastAsia" w:ascii="仿宋_GB2312" w:hAnsi="仿宋_GB2312" w:eastAsia="仿宋_GB2312" w:cs="仿宋_GB2312"/>
          <w:kern w:val="2"/>
          <w:sz w:val="28"/>
          <w:szCs w:val="28"/>
          <w:lang w:val="en-US" w:eastAsia="zh-CN"/>
        </w:rPr>
        <w:t>五</w:t>
      </w:r>
      <w:r>
        <w:rPr>
          <w:rFonts w:hint="eastAsia" w:ascii="仿宋_GB2312" w:hAnsi="仿宋_GB2312" w:eastAsia="仿宋_GB2312" w:cs="仿宋_GB2312"/>
          <w:kern w:val="2"/>
          <w:sz w:val="28"/>
          <w:szCs w:val="28"/>
        </w:rPr>
        <w:t>年制</w:t>
      </w:r>
    </w:p>
    <w:p w14:paraId="68F0876F">
      <w:pPr>
        <w:spacing w:line="240" w:lineRule="auto"/>
        <w:ind w:firstLine="0" w:firstLineChars="0"/>
        <w:rPr>
          <w:rFonts w:hint="eastAsia" w:ascii="Calibri" w:hAnsi="Calibri" w:eastAsia="宋体"/>
          <w:kern w:val="2"/>
          <w:sz w:val="21"/>
          <w:szCs w:val="24"/>
        </w:rPr>
      </w:pPr>
      <w:r>
        <w:rPr>
          <w:rFonts w:hint="eastAsia" w:ascii="Calibri" w:hAnsi="Calibri" w:eastAsia="宋体"/>
          <w:kern w:val="2"/>
          <w:sz w:val="21"/>
          <w:szCs w:val="24"/>
        </w:rPr>
        <w:br w:type="page"/>
      </w:r>
    </w:p>
    <w:p w14:paraId="268C7D86">
      <w:pPr>
        <w:keepNext w:val="0"/>
        <w:keepLines w:val="0"/>
        <w:pageBreakBefore w:val="0"/>
        <w:widowControl/>
        <w:kinsoku/>
        <w:wordWrap/>
        <w:overflowPunct/>
        <w:topLinePunct w:val="0"/>
        <w:autoSpaceDE/>
        <w:autoSpaceDN/>
        <w:bidi w:val="0"/>
        <w:spacing w:before="0" w:after="0" w:line="240" w:lineRule="auto"/>
        <w:jc w:val="center"/>
        <w:textAlignment w:val="auto"/>
        <w:rPr>
          <w:rFonts w:hint="eastAsia" w:ascii="仿宋_GB2312" w:hAnsi="仿宋_GB2312" w:eastAsia="仿宋_GB2312" w:cs="仿宋_GB2312"/>
          <w:b/>
          <w:color w:val="auto"/>
          <w:kern w:val="2"/>
          <w:sz w:val="28"/>
          <w:szCs w:val="24"/>
          <w:lang w:val="en-US" w:eastAsia="zh-CN" w:bidi="ar-SA"/>
        </w:rPr>
      </w:pPr>
      <w:r>
        <w:rPr>
          <w:rFonts w:hint="eastAsia" w:ascii="仿宋_GB2312" w:hAnsi="仿宋_GB2312" w:eastAsia="仿宋_GB2312" w:cs="仿宋_GB2312"/>
          <w:b/>
          <w:color w:val="auto"/>
          <w:kern w:val="2"/>
          <w:sz w:val="28"/>
          <w:szCs w:val="24"/>
          <w:lang w:val="en-US" w:eastAsia="zh-CN" w:bidi="ar-SA"/>
        </w:rPr>
        <w:t>填 写 说 明</w:t>
      </w:r>
    </w:p>
    <w:p w14:paraId="0421FDE4">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eastAsia" w:ascii="仿宋_GB2312" w:hAnsi="仿宋_GB2312" w:eastAsia="仿宋_GB2312" w:cs="仿宋_GB2312"/>
          <w:b w:val="0"/>
          <w:kern w:val="2"/>
          <w:sz w:val="24"/>
          <w:szCs w:val="24"/>
          <w:highlight w:val="none"/>
          <w:lang w:val="en-US" w:eastAsia="zh-CN" w:bidi="ar-SA"/>
        </w:rPr>
      </w:pPr>
      <w:r>
        <w:rPr>
          <w:rFonts w:hint="eastAsia" w:ascii="仿宋_GB2312" w:hAnsi="仿宋_GB2312" w:eastAsia="仿宋_GB2312" w:cs="仿宋_GB2312"/>
          <w:b w:val="0"/>
          <w:kern w:val="2"/>
          <w:sz w:val="24"/>
          <w:szCs w:val="24"/>
          <w:lang w:val="en-US" w:eastAsia="zh-CN" w:bidi="ar-SA"/>
        </w:rPr>
        <w:t>1.本申报书</w:t>
      </w:r>
      <w:r>
        <w:rPr>
          <w:rFonts w:hint="eastAsia" w:ascii="仿宋_GB2312" w:hAnsi="仿宋_GB2312" w:eastAsia="仿宋_GB2312" w:cs="仿宋_GB2312"/>
          <w:b w:val="0"/>
          <w:kern w:val="2"/>
          <w:sz w:val="24"/>
          <w:szCs w:val="24"/>
          <w:highlight w:val="none"/>
          <w:lang w:val="en-US" w:eastAsia="zh-CN" w:bidi="ar-SA"/>
        </w:rPr>
        <w:t>系中关村科技园区石景山园管理委员会北京市石景山区科学技术委员会（以下简称“石景山园管委会区科委”）为组织申</w:t>
      </w:r>
      <w:r>
        <w:rPr>
          <w:rFonts w:hint="eastAsia" w:ascii="仿宋_GB2312" w:hAnsi="仿宋_GB2312" w:eastAsia="仿宋_GB2312" w:cs="仿宋_GB2312"/>
          <w:b w:val="0"/>
          <w:color w:val="auto"/>
          <w:kern w:val="2"/>
          <w:sz w:val="24"/>
          <w:szCs w:val="24"/>
          <w:highlight w:val="none"/>
          <w:lang w:val="en-US" w:eastAsia="zh-CN" w:bidi="ar-SA"/>
        </w:rPr>
        <w:t>报“支持算力应用”项目而制定。</w:t>
      </w:r>
    </w:p>
    <w:p w14:paraId="575122F3">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2.申报单位应如实填写各项内容。</w:t>
      </w:r>
    </w:p>
    <w:p w14:paraId="6C9296FF">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3.</w:t>
      </w:r>
      <w:r>
        <w:rPr>
          <w:rFonts w:hint="eastAsia" w:ascii="仿宋_GB2312" w:hAnsi="仿宋_GB2312" w:eastAsia="仿宋_GB2312" w:cs="仿宋_GB2312"/>
          <w:b w:val="0"/>
          <w:sz w:val="24"/>
        </w:rPr>
        <w:t>原则上同一申报单位只能选取一个项目进行申报。</w:t>
      </w:r>
    </w:p>
    <w:p w14:paraId="7BF8C7D8">
      <w:pPr>
        <w:widowControl w:val="0"/>
        <w:ind w:left="0" w:leftChars="0" w:firstLine="480" w:firstLineChars="200"/>
        <w:jc w:val="both"/>
        <w:rPr>
          <w:rFonts w:hint="eastAsia" w:ascii="仿宋_GB2312" w:hAnsi="仿宋_GB2312" w:eastAsia="仿宋_GB2312" w:cs="仿宋_GB2312"/>
          <w:b w:val="0"/>
          <w:kern w:val="2"/>
          <w:sz w:val="24"/>
          <w:szCs w:val="24"/>
          <w:lang w:val="en" w:eastAsia="zh-CN" w:bidi="ar-SA"/>
        </w:rPr>
      </w:pPr>
      <w:r>
        <w:rPr>
          <w:rFonts w:hint="eastAsia" w:ascii="仿宋_GB2312"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 w:eastAsia="zh-CN" w:bidi="ar-SA"/>
        </w:rPr>
        <w:t>申报书为标准模板，不可删除规定内容。</w:t>
      </w:r>
    </w:p>
    <w:p w14:paraId="7E2F56B7">
      <w:pPr>
        <w:spacing w:line="240" w:lineRule="auto"/>
        <w:ind w:firstLine="0" w:firstLineChars="0"/>
        <w:rPr>
          <w:rFonts w:hint="eastAsia" w:ascii="仿宋_GB2312" w:hAnsi="仿宋_GB2312" w:eastAsia="仿宋_GB2312" w:cs="仿宋_GB2312"/>
          <w:b w:val="0"/>
          <w:kern w:val="2"/>
          <w:sz w:val="24"/>
          <w:szCs w:val="24"/>
          <w:lang w:val="en"/>
        </w:rPr>
      </w:pPr>
    </w:p>
    <w:p w14:paraId="7794767D">
      <w:pPr>
        <w:rPr>
          <w:rFonts w:hint="eastAsia" w:ascii="仿宋_GB2312" w:hAnsi="仿宋_GB2312" w:eastAsia="仿宋_GB2312" w:cs="仿宋_GB2312"/>
          <w:b w:val="0"/>
          <w:sz w:val="24"/>
          <w:lang w:val="en"/>
        </w:rPr>
        <w:sectPr>
          <w:pgSz w:w="11906" w:h="16838"/>
          <w:pgMar w:top="2098" w:right="1474" w:bottom="1984" w:left="1587" w:header="851" w:footer="992" w:gutter="0"/>
          <w:pgNumType w:fmt="numberInDash"/>
          <w:cols w:space="720" w:num="1"/>
          <w:docGrid w:type="lines"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54"/>
        <w:gridCol w:w="640"/>
        <w:gridCol w:w="1247"/>
        <w:gridCol w:w="1247"/>
        <w:gridCol w:w="623"/>
        <w:gridCol w:w="1871"/>
      </w:tblGrid>
      <w:tr w14:paraId="68D1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78" w:type="dxa"/>
            <w:noWrap w:val="0"/>
            <w:vAlign w:val="center"/>
          </w:tcPr>
          <w:p w14:paraId="1995564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企业名称</w:t>
            </w:r>
          </w:p>
        </w:tc>
        <w:tc>
          <w:tcPr>
            <w:tcW w:w="3741" w:type="dxa"/>
            <w:gridSpan w:val="3"/>
            <w:noWrap w:val="0"/>
            <w:vAlign w:val="center"/>
          </w:tcPr>
          <w:p w14:paraId="74D994E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7B0B7E3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注册日期</w:t>
            </w:r>
          </w:p>
        </w:tc>
        <w:tc>
          <w:tcPr>
            <w:tcW w:w="1871" w:type="dxa"/>
            <w:noWrap w:val="0"/>
            <w:vAlign w:val="center"/>
          </w:tcPr>
          <w:p w14:paraId="288FE6C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79A8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78" w:type="dxa"/>
            <w:noWrap w:val="0"/>
            <w:vAlign w:val="center"/>
          </w:tcPr>
          <w:p w14:paraId="16990E9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公司登记注册类型</w:t>
            </w:r>
          </w:p>
        </w:tc>
        <w:tc>
          <w:tcPr>
            <w:tcW w:w="3741" w:type="dxa"/>
            <w:gridSpan w:val="3"/>
            <w:noWrap w:val="0"/>
            <w:vAlign w:val="center"/>
          </w:tcPr>
          <w:p w14:paraId="560D417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7811AAE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注册资本</w:t>
            </w:r>
          </w:p>
          <w:p w14:paraId="424E707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71" w:type="dxa"/>
            <w:noWrap w:val="0"/>
            <w:vAlign w:val="center"/>
          </w:tcPr>
          <w:p w14:paraId="1C905F5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6EE9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0FF7A82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统一社会信用代码</w:t>
            </w:r>
          </w:p>
        </w:tc>
        <w:tc>
          <w:tcPr>
            <w:tcW w:w="3741" w:type="dxa"/>
            <w:gridSpan w:val="3"/>
            <w:noWrap w:val="0"/>
            <w:vAlign w:val="center"/>
          </w:tcPr>
          <w:p w14:paraId="216DAE1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0DAC8F0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纳税地</w:t>
            </w:r>
          </w:p>
        </w:tc>
        <w:tc>
          <w:tcPr>
            <w:tcW w:w="1871" w:type="dxa"/>
            <w:noWrap w:val="0"/>
            <w:vAlign w:val="center"/>
          </w:tcPr>
          <w:p w14:paraId="5A15769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E1A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8" w:type="dxa"/>
            <w:noWrap w:val="0"/>
            <w:vAlign w:val="center"/>
          </w:tcPr>
          <w:p w14:paraId="5686A0D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注册地址</w:t>
            </w:r>
          </w:p>
        </w:tc>
        <w:tc>
          <w:tcPr>
            <w:tcW w:w="3741" w:type="dxa"/>
            <w:gridSpan w:val="3"/>
            <w:noWrap w:val="0"/>
            <w:vAlign w:val="center"/>
          </w:tcPr>
          <w:p w14:paraId="6155843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14BF51F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纳统地</w:t>
            </w:r>
          </w:p>
        </w:tc>
        <w:tc>
          <w:tcPr>
            <w:tcW w:w="1871" w:type="dxa"/>
            <w:noWrap w:val="0"/>
            <w:vAlign w:val="center"/>
          </w:tcPr>
          <w:p w14:paraId="0AE88B0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F80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61B5407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实际经营</w:t>
            </w:r>
          </w:p>
          <w:p w14:paraId="2B9267B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地址</w:t>
            </w:r>
          </w:p>
        </w:tc>
        <w:tc>
          <w:tcPr>
            <w:tcW w:w="3741" w:type="dxa"/>
            <w:gridSpan w:val="3"/>
            <w:noWrap w:val="0"/>
            <w:vAlign w:val="center"/>
          </w:tcPr>
          <w:p w14:paraId="3B46EAA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66CE3A4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办公面积（平方米）</w:t>
            </w:r>
          </w:p>
        </w:tc>
        <w:tc>
          <w:tcPr>
            <w:tcW w:w="1871" w:type="dxa"/>
            <w:noWrap w:val="0"/>
            <w:vAlign w:val="center"/>
          </w:tcPr>
          <w:p w14:paraId="2200C60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3AC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6933090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企业现有人数（人）</w:t>
            </w:r>
          </w:p>
        </w:tc>
        <w:tc>
          <w:tcPr>
            <w:tcW w:w="3741" w:type="dxa"/>
            <w:gridSpan w:val="3"/>
            <w:noWrap w:val="0"/>
            <w:vAlign w:val="center"/>
          </w:tcPr>
          <w:p w14:paraId="7D6C346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17EB342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kern w:val="0"/>
                <w:sz w:val="21"/>
                <w:szCs w:val="21"/>
              </w:rPr>
            </w:pPr>
            <w:r>
              <w:rPr>
                <w:rFonts w:hint="eastAsia" w:ascii="宋体" w:hAnsi="宋体" w:eastAsia="宋体" w:cs="Times New Roman"/>
                <w:kern w:val="2"/>
                <w:sz w:val="24"/>
                <w:szCs w:val="24"/>
                <w:lang w:val="en-US" w:eastAsia="zh-CN"/>
              </w:rPr>
              <w:t>其中：本科以上学历人数（人）</w:t>
            </w:r>
          </w:p>
        </w:tc>
        <w:tc>
          <w:tcPr>
            <w:tcW w:w="1871" w:type="dxa"/>
            <w:noWrap w:val="0"/>
            <w:vAlign w:val="center"/>
          </w:tcPr>
          <w:p w14:paraId="69B64F1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22A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28A58EE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企业法人</w:t>
            </w:r>
          </w:p>
        </w:tc>
        <w:tc>
          <w:tcPr>
            <w:tcW w:w="1854" w:type="dxa"/>
            <w:noWrap w:val="0"/>
            <w:vAlign w:val="center"/>
          </w:tcPr>
          <w:p w14:paraId="4929086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gridSpan w:val="2"/>
            <w:noWrap w:val="0"/>
            <w:vAlign w:val="center"/>
          </w:tcPr>
          <w:p w14:paraId="4954F52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gridSpan w:val="2"/>
            <w:noWrap w:val="0"/>
            <w:vAlign w:val="center"/>
          </w:tcPr>
          <w:p w14:paraId="4F89D0F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2F7428B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88C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638D9A6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企业联系人</w:t>
            </w:r>
          </w:p>
        </w:tc>
        <w:tc>
          <w:tcPr>
            <w:tcW w:w="1854" w:type="dxa"/>
            <w:noWrap w:val="0"/>
            <w:vAlign w:val="center"/>
          </w:tcPr>
          <w:p w14:paraId="351D5A9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gridSpan w:val="2"/>
            <w:noWrap w:val="0"/>
            <w:vAlign w:val="center"/>
          </w:tcPr>
          <w:p w14:paraId="65AC788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gridSpan w:val="2"/>
            <w:noWrap w:val="0"/>
            <w:vAlign w:val="center"/>
          </w:tcPr>
          <w:p w14:paraId="655F0FB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6C11525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950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0" w:type="dxa"/>
            <w:gridSpan w:val="7"/>
            <w:noWrap w:val="0"/>
            <w:vAlign w:val="center"/>
          </w:tcPr>
          <w:p w14:paraId="056781C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企业财务数据</w:t>
            </w:r>
          </w:p>
        </w:tc>
      </w:tr>
      <w:tr w14:paraId="1BD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1289F91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gridSpan w:val="2"/>
            <w:noWrap w:val="0"/>
            <w:vAlign w:val="center"/>
          </w:tcPr>
          <w:p w14:paraId="0838C10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2023年</w:t>
            </w:r>
          </w:p>
        </w:tc>
        <w:tc>
          <w:tcPr>
            <w:tcW w:w="1870" w:type="dxa"/>
            <w:gridSpan w:val="2"/>
            <w:noWrap w:val="0"/>
            <w:vAlign w:val="center"/>
          </w:tcPr>
          <w:p w14:paraId="552FB0B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2024年</w:t>
            </w:r>
          </w:p>
        </w:tc>
        <w:tc>
          <w:tcPr>
            <w:tcW w:w="1871" w:type="dxa"/>
            <w:noWrap w:val="0"/>
            <w:vAlign w:val="center"/>
          </w:tcPr>
          <w:p w14:paraId="72177A8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w:t>
            </w:r>
          </w:p>
        </w:tc>
      </w:tr>
      <w:tr w14:paraId="666A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67D87C3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净资产（万元）</w:t>
            </w:r>
          </w:p>
        </w:tc>
        <w:tc>
          <w:tcPr>
            <w:tcW w:w="1887" w:type="dxa"/>
            <w:gridSpan w:val="2"/>
            <w:noWrap w:val="0"/>
            <w:vAlign w:val="center"/>
          </w:tcPr>
          <w:p w14:paraId="466360F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6A489A7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799F89E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7921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1FDF6F8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营业收入（万元）</w:t>
            </w:r>
          </w:p>
        </w:tc>
        <w:tc>
          <w:tcPr>
            <w:tcW w:w="1887" w:type="dxa"/>
            <w:gridSpan w:val="2"/>
            <w:noWrap w:val="0"/>
            <w:vAlign w:val="center"/>
          </w:tcPr>
          <w:p w14:paraId="193CCEE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3B4601B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0366B46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B07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4EC763A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利润总额（万元）</w:t>
            </w:r>
          </w:p>
        </w:tc>
        <w:tc>
          <w:tcPr>
            <w:tcW w:w="1887" w:type="dxa"/>
            <w:gridSpan w:val="2"/>
            <w:noWrap w:val="0"/>
            <w:vAlign w:val="center"/>
          </w:tcPr>
          <w:p w14:paraId="0363093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0F0E951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603974B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D8F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46B7DA4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研发费用（万元）</w:t>
            </w:r>
          </w:p>
        </w:tc>
        <w:tc>
          <w:tcPr>
            <w:tcW w:w="1887" w:type="dxa"/>
            <w:gridSpan w:val="2"/>
            <w:noWrap w:val="0"/>
            <w:vAlign w:val="center"/>
          </w:tcPr>
          <w:p w14:paraId="72BCCA2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7DD09E1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4939AC3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683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2B22319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纳税额（不含个人所得税）</w:t>
            </w:r>
          </w:p>
          <w:p w14:paraId="3879AAA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87" w:type="dxa"/>
            <w:gridSpan w:val="2"/>
            <w:noWrap w:val="0"/>
            <w:vAlign w:val="center"/>
          </w:tcPr>
          <w:p w14:paraId="7D00317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0F40781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107224A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F86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restart"/>
            <w:noWrap w:val="0"/>
            <w:vAlign w:val="center"/>
          </w:tcPr>
          <w:p w14:paraId="0B3224C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知识产权获得情况</w:t>
            </w:r>
          </w:p>
        </w:tc>
        <w:tc>
          <w:tcPr>
            <w:tcW w:w="1887" w:type="dxa"/>
            <w:gridSpan w:val="2"/>
            <w:noWrap w:val="0"/>
            <w:vAlign w:val="center"/>
          </w:tcPr>
          <w:p w14:paraId="1C66F61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发明专利（个）</w:t>
            </w:r>
          </w:p>
        </w:tc>
        <w:tc>
          <w:tcPr>
            <w:tcW w:w="1870" w:type="dxa"/>
            <w:gridSpan w:val="2"/>
            <w:noWrap w:val="0"/>
            <w:vAlign w:val="center"/>
          </w:tcPr>
          <w:p w14:paraId="6815AC3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实用新型（个）</w:t>
            </w:r>
          </w:p>
        </w:tc>
        <w:tc>
          <w:tcPr>
            <w:tcW w:w="1871" w:type="dxa"/>
            <w:noWrap w:val="0"/>
            <w:vAlign w:val="center"/>
          </w:tcPr>
          <w:p w14:paraId="5E317D2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软著（个）</w:t>
            </w:r>
          </w:p>
        </w:tc>
      </w:tr>
      <w:tr w14:paraId="1104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continue"/>
            <w:noWrap w:val="0"/>
            <w:vAlign w:val="center"/>
          </w:tcPr>
          <w:p w14:paraId="13553CE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gridSpan w:val="2"/>
            <w:noWrap w:val="0"/>
            <w:vAlign w:val="center"/>
          </w:tcPr>
          <w:p w14:paraId="67DCCEB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gridSpan w:val="2"/>
            <w:noWrap w:val="0"/>
            <w:vAlign w:val="center"/>
          </w:tcPr>
          <w:p w14:paraId="464BBCE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78303CD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23A4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578" w:type="dxa"/>
            <w:noWrap w:val="0"/>
            <w:vAlign w:val="center"/>
          </w:tcPr>
          <w:p w14:paraId="4D116C8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企业基本情况简介</w:t>
            </w:r>
          </w:p>
        </w:tc>
        <w:tc>
          <w:tcPr>
            <w:tcW w:w="7482" w:type="dxa"/>
            <w:gridSpan w:val="6"/>
            <w:noWrap w:val="0"/>
            <w:vAlign w:val="center"/>
          </w:tcPr>
          <w:p w14:paraId="79414122">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包括企业人员数量、研发人员占比、主营业务、核心技术和产品、企业荣誉资质、融资情况等</w:t>
            </w:r>
          </w:p>
        </w:tc>
      </w:tr>
      <w:tr w14:paraId="1C71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578" w:type="dxa"/>
            <w:noWrap w:val="0"/>
            <w:vAlign w:val="center"/>
          </w:tcPr>
          <w:p w14:paraId="0D9DB72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人工智能企业认定类别</w:t>
            </w:r>
          </w:p>
        </w:tc>
        <w:tc>
          <w:tcPr>
            <w:tcW w:w="7482" w:type="dxa"/>
            <w:gridSpan w:val="6"/>
            <w:noWrap w:val="0"/>
            <w:vAlign w:val="center"/>
          </w:tcPr>
          <w:p w14:paraId="21C2E490">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□国家《生成式人工智能服务管理暂行办法》备案证明</w:t>
            </w:r>
          </w:p>
          <w:p w14:paraId="461BA710">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sym w:font="Wingdings 2" w:char="00A3"/>
            </w:r>
            <w:r>
              <w:rPr>
                <w:rFonts w:hint="eastAsia" w:ascii="宋体" w:hAnsi="宋体" w:eastAsia="宋体" w:cs="Times New Roman"/>
                <w:kern w:val="2"/>
                <w:sz w:val="24"/>
                <w:szCs w:val="24"/>
                <w:lang w:val="en-US" w:eastAsia="zh-CN"/>
              </w:rPr>
              <w:t>北京市人工智能领域重点企业证明</w:t>
            </w:r>
          </w:p>
          <w:p w14:paraId="311951F4">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□北京市通用人工智能产业创新伙伴计划单位证明</w:t>
            </w:r>
          </w:p>
        </w:tc>
      </w:tr>
      <w:tr w14:paraId="6204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78" w:type="dxa"/>
            <w:noWrap w:val="0"/>
            <w:vAlign w:val="center"/>
          </w:tcPr>
          <w:p w14:paraId="4F83D93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被认定时间</w:t>
            </w:r>
          </w:p>
        </w:tc>
        <w:tc>
          <w:tcPr>
            <w:tcW w:w="2494" w:type="dxa"/>
            <w:gridSpan w:val="2"/>
            <w:noWrap w:val="0"/>
            <w:vAlign w:val="center"/>
          </w:tcPr>
          <w:p w14:paraId="74467AD7">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c>
          <w:tcPr>
            <w:tcW w:w="2494" w:type="dxa"/>
            <w:gridSpan w:val="2"/>
            <w:noWrap w:val="0"/>
            <w:vAlign w:val="center"/>
          </w:tcPr>
          <w:p w14:paraId="0BCA6766">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获得</w:t>
            </w:r>
            <w:r>
              <w:rPr>
                <w:rFonts w:hint="default" w:ascii="宋体" w:hAnsi="宋体" w:eastAsia="宋体" w:cs="Times New Roman"/>
                <w:kern w:val="2"/>
                <w:sz w:val="24"/>
                <w:szCs w:val="24"/>
                <w:lang w:val="en-US" w:eastAsia="zh-CN"/>
              </w:rPr>
              <w:t>市</w:t>
            </w:r>
            <w:r>
              <w:rPr>
                <w:rFonts w:hint="eastAsia" w:ascii="宋体" w:hAnsi="宋体" w:eastAsia="宋体" w:cs="Times New Roman"/>
                <w:kern w:val="2"/>
                <w:sz w:val="24"/>
                <w:szCs w:val="24"/>
                <w:lang w:val="en-US" w:eastAsia="zh-CN"/>
              </w:rPr>
              <w:t>级支持资金</w:t>
            </w:r>
          </w:p>
          <w:p w14:paraId="5D2ABFE8">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金额（万元）</w:t>
            </w:r>
          </w:p>
        </w:tc>
        <w:tc>
          <w:tcPr>
            <w:tcW w:w="2494" w:type="dxa"/>
            <w:gridSpan w:val="2"/>
            <w:noWrap w:val="0"/>
            <w:vAlign w:val="center"/>
          </w:tcPr>
          <w:p w14:paraId="795DD56E">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2567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578" w:type="dxa"/>
            <w:noWrap w:val="0"/>
            <w:vAlign w:val="center"/>
          </w:tcPr>
          <w:p w14:paraId="09D81B8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合同编号</w:t>
            </w:r>
          </w:p>
        </w:tc>
        <w:tc>
          <w:tcPr>
            <w:tcW w:w="7482" w:type="dxa"/>
            <w:gridSpan w:val="6"/>
            <w:noWrap w:val="0"/>
            <w:vAlign w:val="center"/>
          </w:tcPr>
          <w:p w14:paraId="362778A7">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5583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578" w:type="dxa"/>
            <w:noWrap w:val="0"/>
            <w:vAlign w:val="center"/>
          </w:tcPr>
          <w:p w14:paraId="56D8971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合同起止时间</w:t>
            </w:r>
          </w:p>
        </w:tc>
        <w:tc>
          <w:tcPr>
            <w:tcW w:w="7482" w:type="dxa"/>
            <w:gridSpan w:val="6"/>
            <w:noWrap w:val="0"/>
            <w:vAlign w:val="center"/>
          </w:tcPr>
          <w:p w14:paraId="5D9A4932">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44A0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578" w:type="dxa"/>
            <w:noWrap w:val="0"/>
            <w:vAlign w:val="center"/>
          </w:tcPr>
          <w:p w14:paraId="2216261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算力规模（P）</w:t>
            </w:r>
          </w:p>
        </w:tc>
        <w:tc>
          <w:tcPr>
            <w:tcW w:w="7482" w:type="dxa"/>
            <w:gridSpan w:val="6"/>
            <w:noWrap w:val="0"/>
            <w:vAlign w:val="center"/>
          </w:tcPr>
          <w:p w14:paraId="5A96CF01">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7771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578" w:type="dxa"/>
            <w:noWrap w:val="0"/>
            <w:vAlign w:val="center"/>
          </w:tcPr>
          <w:p w14:paraId="5CF76B7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算力用途</w:t>
            </w:r>
          </w:p>
        </w:tc>
        <w:tc>
          <w:tcPr>
            <w:tcW w:w="7482" w:type="dxa"/>
            <w:gridSpan w:val="6"/>
            <w:noWrap w:val="0"/>
            <w:vAlign w:val="center"/>
          </w:tcPr>
          <w:p w14:paraId="7D051214">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用途具体到项目，如涉及国家或者地方支持的任务需注明</w:t>
            </w:r>
          </w:p>
        </w:tc>
      </w:tr>
      <w:tr w14:paraId="7530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578" w:type="dxa"/>
            <w:noWrap w:val="0"/>
            <w:vAlign w:val="center"/>
          </w:tcPr>
          <w:p w14:paraId="54D051B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算力供给方</w:t>
            </w:r>
          </w:p>
        </w:tc>
        <w:tc>
          <w:tcPr>
            <w:tcW w:w="7482" w:type="dxa"/>
            <w:gridSpan w:val="6"/>
            <w:noWrap w:val="0"/>
            <w:vAlign w:val="center"/>
          </w:tcPr>
          <w:p w14:paraId="2D6C2075">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5FDA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578" w:type="dxa"/>
            <w:noWrap w:val="0"/>
            <w:vAlign w:val="center"/>
          </w:tcPr>
          <w:p w14:paraId="633E103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算力所在地</w:t>
            </w:r>
          </w:p>
        </w:tc>
        <w:tc>
          <w:tcPr>
            <w:tcW w:w="7482" w:type="dxa"/>
            <w:gridSpan w:val="6"/>
            <w:noWrap w:val="0"/>
            <w:vAlign w:val="center"/>
          </w:tcPr>
          <w:p w14:paraId="527D5693">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填写到具体产业园</w:t>
            </w:r>
          </w:p>
        </w:tc>
      </w:tr>
      <w:tr w14:paraId="6AB2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578" w:type="dxa"/>
            <w:noWrap w:val="0"/>
            <w:vAlign w:val="center"/>
          </w:tcPr>
          <w:p w14:paraId="2C7BD1A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算力类型（自主算力/非自主算力）</w:t>
            </w:r>
          </w:p>
        </w:tc>
        <w:tc>
          <w:tcPr>
            <w:tcW w:w="7482" w:type="dxa"/>
            <w:gridSpan w:val="6"/>
            <w:noWrap w:val="0"/>
            <w:vAlign w:val="center"/>
          </w:tcPr>
          <w:p w14:paraId="320F311F">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具体到厂家卡型号，如A100、910B。需对算力类型按照自主卡和非自主卡分开填写，如涉及两类请分两行填写相关内容</w:t>
            </w:r>
          </w:p>
        </w:tc>
      </w:tr>
      <w:tr w14:paraId="4570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1578" w:type="dxa"/>
            <w:noWrap w:val="0"/>
            <w:vAlign w:val="center"/>
          </w:tcPr>
          <w:p w14:paraId="078E31A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获得政府资金支持</w:t>
            </w:r>
          </w:p>
        </w:tc>
        <w:tc>
          <w:tcPr>
            <w:tcW w:w="7482" w:type="dxa"/>
            <w:gridSpan w:val="6"/>
            <w:noWrap w:val="0"/>
            <w:vAlign w:val="center"/>
          </w:tcPr>
          <w:p w14:paraId="6C01451C">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如是，明确</w:t>
            </w:r>
            <w:r>
              <w:rPr>
                <w:rFonts w:hint="eastAsia" w:ascii="宋体" w:hAnsi="宋体" w:eastAsia="宋体" w:cs="Times New Roman"/>
                <w:kern w:val="2"/>
                <w:sz w:val="24"/>
                <w:szCs w:val="24"/>
                <w:lang w:val="en-US" w:eastAsia="zh-CN"/>
              </w:rPr>
              <w:t>近三年</w:t>
            </w:r>
            <w:r>
              <w:rPr>
                <w:rFonts w:hint="default" w:ascii="宋体" w:hAnsi="宋体" w:eastAsia="宋体" w:cs="Times New Roman"/>
                <w:kern w:val="2"/>
                <w:sz w:val="24"/>
                <w:szCs w:val="24"/>
                <w:lang w:val="en-US" w:eastAsia="zh-CN"/>
              </w:rPr>
              <w:t>国家、市级资金支持情况</w:t>
            </w:r>
          </w:p>
        </w:tc>
      </w:tr>
      <w:tr w14:paraId="41AB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60" w:type="dxa"/>
            <w:gridSpan w:val="7"/>
            <w:noWrap w:val="0"/>
            <w:vAlign w:val="center"/>
          </w:tcPr>
          <w:p w14:paraId="5CE37EA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其他需要说明的问题</w:t>
            </w:r>
          </w:p>
        </w:tc>
      </w:tr>
      <w:tr w14:paraId="3732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9060" w:type="dxa"/>
            <w:gridSpan w:val="7"/>
            <w:noWrap w:val="0"/>
            <w:vAlign w:val="center"/>
          </w:tcPr>
          <w:p w14:paraId="1B27A28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60BC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060" w:type="dxa"/>
            <w:gridSpan w:val="7"/>
            <w:noWrap w:val="0"/>
            <w:vAlign w:val="center"/>
          </w:tcPr>
          <w:p w14:paraId="36123A1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项目申报单位意见</w:t>
            </w:r>
          </w:p>
        </w:tc>
      </w:tr>
      <w:tr w14:paraId="3B1E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9060" w:type="dxa"/>
            <w:gridSpan w:val="7"/>
            <w:noWrap w:val="0"/>
            <w:vAlign w:val="bottom"/>
          </w:tcPr>
          <w:p w14:paraId="2868668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单位负责人：（签章）</w:t>
            </w:r>
          </w:p>
          <w:p w14:paraId="6CA46D1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(单位公章)</w:t>
            </w:r>
          </w:p>
          <w:p w14:paraId="52F9FBF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  月  日</w:t>
            </w:r>
          </w:p>
          <w:p w14:paraId="2173179D">
            <w:pPr>
              <w:widowControl w:val="0"/>
              <w:jc w:val="both"/>
              <w:rPr>
                <w:rFonts w:hint="eastAsia" w:ascii="宋体" w:hAnsi="宋体" w:eastAsia="宋体" w:cs="Times New Roman"/>
                <w:b/>
                <w:kern w:val="2"/>
                <w:sz w:val="24"/>
                <w:szCs w:val="24"/>
                <w:lang w:val="en-US" w:eastAsia="zh-CN" w:bidi="ar-SA"/>
              </w:rPr>
            </w:pPr>
          </w:p>
          <w:p w14:paraId="2213579F">
            <w:pPr>
              <w:widowControl w:val="0"/>
              <w:jc w:val="both"/>
              <w:rPr>
                <w:rFonts w:hint="default" w:ascii="Calibri" w:hAnsi="Calibri" w:eastAsia="宋体" w:cs="Times New Roman"/>
                <w:kern w:val="2"/>
                <w:sz w:val="21"/>
                <w:szCs w:val="24"/>
                <w:lang w:val="en-US" w:eastAsia="zh-CN" w:bidi="ar-SA"/>
              </w:rPr>
            </w:pPr>
          </w:p>
        </w:tc>
      </w:tr>
      <w:bookmarkEnd w:id="0"/>
    </w:tbl>
    <w:p w14:paraId="33F2A7AE">
      <w:pPr>
        <w:rPr>
          <w:rFonts w:hint="eastAsia"/>
          <w:lang w:val="en-US" w:eastAsia="zh-CN"/>
        </w:rPr>
        <w:sectPr>
          <w:pgSz w:w="11906" w:h="16838"/>
          <w:pgMar w:top="2098" w:right="1474" w:bottom="1984" w:left="1587" w:header="851" w:footer="992" w:gutter="0"/>
          <w:pgNumType w:fmt="numberInDash"/>
          <w:cols w:space="720" w:num="1"/>
          <w:docGrid w:type="lines" w:linePitch="312" w:charSpace="0"/>
        </w:sectPr>
      </w:pPr>
    </w:p>
    <w:p w14:paraId="685F57D2">
      <w:pPr>
        <w:keepNext w:val="0"/>
        <w:keepLines w:val="0"/>
        <w:pageBreakBefore w:val="0"/>
        <w:widowControl/>
        <w:kinsoku/>
        <w:wordWrap/>
        <w:overflowPunct/>
        <w:topLinePunct w:val="0"/>
        <w:autoSpaceDE/>
        <w:autoSpaceDN/>
        <w:bidi w:val="0"/>
        <w:ind w:firstLine="0" w:firstLineChars="0"/>
        <w:jc w:val="left"/>
        <w:textAlignment w:val="auto"/>
        <w:rPr>
          <w:rFonts w:hint="default" w:ascii="黑体" w:hAnsi="黑体" w:eastAsia="黑体" w:cs="黑体"/>
          <w:color w:val="auto"/>
          <w:szCs w:val="32"/>
          <w:lang w:val="en-US"/>
        </w:rPr>
      </w:pPr>
      <w:r>
        <w:rPr>
          <w:rFonts w:hint="eastAsia" w:ascii="黑体" w:hAnsi="黑体" w:eastAsia="黑体" w:cs="黑体"/>
          <w:color w:val="auto"/>
          <w:szCs w:val="32"/>
          <w:lang w:val="en-US" w:eastAsia="zh-CN"/>
        </w:rPr>
        <w:t>附2-2</w:t>
      </w:r>
    </w:p>
    <w:p w14:paraId="51761DC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承诺书</w:t>
      </w:r>
    </w:p>
    <w:p w14:paraId="335A4106">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我公司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（统一社会信用代码：        ）已充分了解知悉</w:t>
      </w:r>
      <w:r>
        <w:rPr>
          <w:rFonts w:hint="eastAsia" w:ascii="仿宋_GB2312" w:hAnsi="仿宋_GB2312" w:eastAsia="仿宋_GB2312" w:cs="仿宋_GB2312"/>
          <w:kern w:val="2"/>
          <w:sz w:val="32"/>
          <w:szCs w:val="32"/>
          <w:lang w:val="en-US" w:eastAsia="zh-CN" w:bidi="ar-SA"/>
        </w:rPr>
        <w:t>《石景山区推进人工智能大模型产业集聚区建设发展支持办法》</w:t>
      </w:r>
      <w:r>
        <w:rPr>
          <w:rFonts w:hint="eastAsia" w:ascii="仿宋_GB2312" w:hAnsi="仿宋_GB2312" w:eastAsia="仿宋_GB2312" w:cs="仿宋_GB2312"/>
          <w:color w:val="auto"/>
        </w:rPr>
        <w:t>相关政策、规定及资金申报的相关要求，如实填写并提交有关材料，并对本次申报郑重承诺如下:</w:t>
      </w:r>
    </w:p>
    <w:p w14:paraId="0508047A">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一、此次申报所提交材料均真实、完整、合法。如有虚假、错漏信息，愿承担相应法律责任及由此产生的一切后果。</w:t>
      </w:r>
    </w:p>
    <w:p w14:paraId="23C419A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二、本单位近三年内没有重大违法违规行为记录，未被列入失信被执行人、重大税收违法案件当事人名单、政府采购严重违法失信行为记录名单、石景山区联合惩戒“黑名单”。</w:t>
      </w:r>
    </w:p>
    <w:p w14:paraId="1414D459">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三、所提交的资金申请材料确认为本单位编写，填写内容真实、准确、有效，无委托其他机构代编写行为。</w:t>
      </w:r>
    </w:p>
    <w:p w14:paraId="736E4AD6">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、在资金申报过程中，本单位保证接受有关部门的监督并积极配合相关调查。</w:t>
      </w:r>
    </w:p>
    <w:p w14:paraId="5B6EEFDD">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上述承诺，一经作出，本单位遵照执行。若违反上述承诺，愿意承担全部责任。</w:t>
      </w:r>
    </w:p>
    <w:p w14:paraId="4E68C3E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14:paraId="62DF17D2">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183AA13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单位法定代表人（签字）          单位（盖章）</w:t>
      </w:r>
    </w:p>
    <w:p w14:paraId="7BB91060">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15B7D073">
      <w:pPr>
        <w:keepNext w:val="0"/>
        <w:keepLines w:val="0"/>
        <w:pageBreakBefore w:val="0"/>
        <w:kinsoku/>
        <w:wordWrap/>
        <w:overflowPunct/>
        <w:topLinePunct w:val="0"/>
        <w:autoSpaceDE/>
        <w:autoSpaceDN/>
        <w:bidi w:val="0"/>
        <w:ind w:firstLine="640"/>
        <w:jc w:val="righ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rPr>
        <w:t>年  月  日</w:t>
      </w:r>
    </w:p>
    <w:p w14:paraId="6333B537">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A7B8D0-4E28-43FF-8BC5-E690E93C32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0509F80-CC59-4738-A59F-3EC335E94D61}"/>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4DBD88A6-038A-4ECD-9B6E-A9C20F7632B5}"/>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仿宋_GB18030">
    <w:panose1 w:val="02000000000000000000"/>
    <w:charset w:val="86"/>
    <w:family w:val="auto"/>
    <w:pitch w:val="default"/>
    <w:sig w:usb0="00000001" w:usb1="08000000" w:usb2="00000000" w:usb3="00000000" w:csb0="00040000" w:csb1="00000000"/>
    <w:embedRegular r:id="rId4" w:fontKey="{1BC1B3FC-1699-41B3-9841-74DC343A95BF}"/>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D748BDC2-AACD-4B49-BED3-E2C1F4A5E179}"/>
  </w:font>
  <w:font w:name="方正小标宋_GBK">
    <w:panose1 w:val="03000509000000000000"/>
    <w:charset w:val="86"/>
    <w:family w:val="auto"/>
    <w:pitch w:val="default"/>
    <w:sig w:usb0="00000001" w:usb1="080E0000" w:usb2="00000000" w:usb3="00000000" w:csb0="00040000" w:csb1="00000000"/>
    <w:embedRegular r:id="rId6" w:fontKey="{F38BDA54-0DF3-4354-9970-89CB79666450}"/>
  </w:font>
  <w:font w:name="Wingdings 2">
    <w:panose1 w:val="05020102010507070707"/>
    <w:charset w:val="02"/>
    <w:family w:val="auto"/>
    <w:pitch w:val="default"/>
    <w:sig w:usb0="00000000" w:usb1="00000000" w:usb2="00000000" w:usb3="00000000" w:csb0="80000000" w:csb1="00000000"/>
    <w:embedRegular r:id="rId7" w:fontKey="{AEA00C0E-0B82-4E05-A6E6-AE244AFBD1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E04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4C5E">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DE813"/>
    <w:multiLevelType w:val="singleLevel"/>
    <w:tmpl w:val="6D9DE81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jEwNmJkYmYwZDI5MjhjOWE0NjAzNzQ1YTFlMjIifQ=="/>
  </w:docVars>
  <w:rsids>
    <w:rsidRoot w:val="F7DD7A01"/>
    <w:rsid w:val="006D78A0"/>
    <w:rsid w:val="00D5688F"/>
    <w:rsid w:val="01F92FE4"/>
    <w:rsid w:val="029C7664"/>
    <w:rsid w:val="03B91F1D"/>
    <w:rsid w:val="040A4AA1"/>
    <w:rsid w:val="0418735A"/>
    <w:rsid w:val="041F7585"/>
    <w:rsid w:val="067C15A6"/>
    <w:rsid w:val="070B4A5C"/>
    <w:rsid w:val="08A234FA"/>
    <w:rsid w:val="09815806"/>
    <w:rsid w:val="0A1D2218"/>
    <w:rsid w:val="0A303362"/>
    <w:rsid w:val="0AFA13CC"/>
    <w:rsid w:val="0B4C599F"/>
    <w:rsid w:val="0B883A47"/>
    <w:rsid w:val="0B994878"/>
    <w:rsid w:val="0DC61A39"/>
    <w:rsid w:val="0FAC610D"/>
    <w:rsid w:val="0FD3043D"/>
    <w:rsid w:val="109346C0"/>
    <w:rsid w:val="12535865"/>
    <w:rsid w:val="12681311"/>
    <w:rsid w:val="12A87B78"/>
    <w:rsid w:val="13BF1404"/>
    <w:rsid w:val="13F20BEA"/>
    <w:rsid w:val="1732013F"/>
    <w:rsid w:val="189E6E29"/>
    <w:rsid w:val="197902A7"/>
    <w:rsid w:val="197D55DD"/>
    <w:rsid w:val="1B0B13D3"/>
    <w:rsid w:val="1B300E3A"/>
    <w:rsid w:val="1B5865B3"/>
    <w:rsid w:val="1B6233C8"/>
    <w:rsid w:val="1BD712B5"/>
    <w:rsid w:val="1C556DAA"/>
    <w:rsid w:val="1D2A6F74"/>
    <w:rsid w:val="1E1654EF"/>
    <w:rsid w:val="1EF108E0"/>
    <w:rsid w:val="1FCA53B9"/>
    <w:rsid w:val="20F86C66"/>
    <w:rsid w:val="21ED1ABE"/>
    <w:rsid w:val="2331574F"/>
    <w:rsid w:val="23652EF4"/>
    <w:rsid w:val="242B2707"/>
    <w:rsid w:val="248214DF"/>
    <w:rsid w:val="250026DA"/>
    <w:rsid w:val="250A6257"/>
    <w:rsid w:val="25E96E54"/>
    <w:rsid w:val="26F966EB"/>
    <w:rsid w:val="27932470"/>
    <w:rsid w:val="28E76FDC"/>
    <w:rsid w:val="294F1FA8"/>
    <w:rsid w:val="29AB0962"/>
    <w:rsid w:val="2AC2249E"/>
    <w:rsid w:val="2B404781"/>
    <w:rsid w:val="2B434271"/>
    <w:rsid w:val="2B741580"/>
    <w:rsid w:val="2B7A530D"/>
    <w:rsid w:val="2D947006"/>
    <w:rsid w:val="2ED27DE6"/>
    <w:rsid w:val="2EF932CF"/>
    <w:rsid w:val="2FE778C1"/>
    <w:rsid w:val="30AA3542"/>
    <w:rsid w:val="31603DCF"/>
    <w:rsid w:val="31A16195"/>
    <w:rsid w:val="325E3AF6"/>
    <w:rsid w:val="3325122F"/>
    <w:rsid w:val="34A00986"/>
    <w:rsid w:val="35B20971"/>
    <w:rsid w:val="36B129D7"/>
    <w:rsid w:val="37775084"/>
    <w:rsid w:val="383B1A5E"/>
    <w:rsid w:val="38DD7AB3"/>
    <w:rsid w:val="39581830"/>
    <w:rsid w:val="398B1865"/>
    <w:rsid w:val="3ACB07EE"/>
    <w:rsid w:val="3AD924FC"/>
    <w:rsid w:val="3B7B0790"/>
    <w:rsid w:val="3BF03FA1"/>
    <w:rsid w:val="3CA74F91"/>
    <w:rsid w:val="3CF950D8"/>
    <w:rsid w:val="3E007984"/>
    <w:rsid w:val="3E4403FD"/>
    <w:rsid w:val="3E5A0A63"/>
    <w:rsid w:val="40FB7547"/>
    <w:rsid w:val="412414ED"/>
    <w:rsid w:val="436239D7"/>
    <w:rsid w:val="43686B13"/>
    <w:rsid w:val="439671DC"/>
    <w:rsid w:val="441C29BF"/>
    <w:rsid w:val="452E5288"/>
    <w:rsid w:val="46B300A5"/>
    <w:rsid w:val="46DF533E"/>
    <w:rsid w:val="476A10AC"/>
    <w:rsid w:val="4839282C"/>
    <w:rsid w:val="49584F34"/>
    <w:rsid w:val="49725FF6"/>
    <w:rsid w:val="4CA0731E"/>
    <w:rsid w:val="4E00107A"/>
    <w:rsid w:val="4E16332F"/>
    <w:rsid w:val="4EF8126B"/>
    <w:rsid w:val="4F92032B"/>
    <w:rsid w:val="4F9767DF"/>
    <w:rsid w:val="50792360"/>
    <w:rsid w:val="5184221D"/>
    <w:rsid w:val="51AA4103"/>
    <w:rsid w:val="51D86FD5"/>
    <w:rsid w:val="51E241AA"/>
    <w:rsid w:val="5247634D"/>
    <w:rsid w:val="53B813F1"/>
    <w:rsid w:val="545804DE"/>
    <w:rsid w:val="54B7712D"/>
    <w:rsid w:val="54E164CF"/>
    <w:rsid w:val="55346855"/>
    <w:rsid w:val="55D3588E"/>
    <w:rsid w:val="563A7E9B"/>
    <w:rsid w:val="569F23F4"/>
    <w:rsid w:val="56ED315F"/>
    <w:rsid w:val="57454278"/>
    <w:rsid w:val="578216F5"/>
    <w:rsid w:val="58BC5ADA"/>
    <w:rsid w:val="58EC15B8"/>
    <w:rsid w:val="59457283"/>
    <w:rsid w:val="59480B21"/>
    <w:rsid w:val="5ABF0DB1"/>
    <w:rsid w:val="5B8027F4"/>
    <w:rsid w:val="5BFF1AC4"/>
    <w:rsid w:val="5D2101F2"/>
    <w:rsid w:val="5D8F6D1E"/>
    <w:rsid w:val="5F426012"/>
    <w:rsid w:val="5F9739C2"/>
    <w:rsid w:val="5FB46F10"/>
    <w:rsid w:val="5FBF6F73"/>
    <w:rsid w:val="604638E0"/>
    <w:rsid w:val="61C97908"/>
    <w:rsid w:val="61CB6793"/>
    <w:rsid w:val="62571DD5"/>
    <w:rsid w:val="62DD052C"/>
    <w:rsid w:val="630F1E0E"/>
    <w:rsid w:val="6684682F"/>
    <w:rsid w:val="6B135EBE"/>
    <w:rsid w:val="6B286B57"/>
    <w:rsid w:val="6BB34F40"/>
    <w:rsid w:val="6BB46A94"/>
    <w:rsid w:val="6C307222"/>
    <w:rsid w:val="6C81017A"/>
    <w:rsid w:val="6D68133A"/>
    <w:rsid w:val="6DFE6D28"/>
    <w:rsid w:val="6F1FF8FE"/>
    <w:rsid w:val="6F50782D"/>
    <w:rsid w:val="6FFB4F5E"/>
    <w:rsid w:val="703D3958"/>
    <w:rsid w:val="71DC5E53"/>
    <w:rsid w:val="72506E07"/>
    <w:rsid w:val="72623B00"/>
    <w:rsid w:val="72EA452F"/>
    <w:rsid w:val="740E1409"/>
    <w:rsid w:val="745443C6"/>
    <w:rsid w:val="748B7E70"/>
    <w:rsid w:val="7504000A"/>
    <w:rsid w:val="753C37D8"/>
    <w:rsid w:val="7584582E"/>
    <w:rsid w:val="77FE04C5"/>
    <w:rsid w:val="79711576"/>
    <w:rsid w:val="7B0C0269"/>
    <w:rsid w:val="7CB023B6"/>
    <w:rsid w:val="7D1312C2"/>
    <w:rsid w:val="7D2D1C58"/>
    <w:rsid w:val="7DEC3E35"/>
    <w:rsid w:val="7DF10ED8"/>
    <w:rsid w:val="7E235535"/>
    <w:rsid w:val="7E6F8CC6"/>
    <w:rsid w:val="7EF0556B"/>
    <w:rsid w:val="7F10538E"/>
    <w:rsid w:val="7F192BA5"/>
    <w:rsid w:val="F7D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sz w:val="3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spacing w:line="240" w:lineRule="auto"/>
    </w:pPr>
    <w:rPr>
      <w:b/>
      <w:kern w:val="2"/>
      <w:sz w:val="28"/>
    </w:rPr>
  </w:style>
  <w:style w:type="paragraph" w:styleId="4">
    <w:name w:val="Body Text First Indent"/>
    <w:basedOn w:val="3"/>
    <w:unhideWhenUsed/>
    <w:qFormat/>
    <w:uiPriority w:val="99"/>
    <w:pPr>
      <w:spacing w:after="120"/>
      <w:ind w:firstLine="420" w:firstLineChars="100"/>
    </w:pPr>
    <w:rPr>
      <w:rFonts w:ascii="Calibri" w:hAnsi="Calibri" w:eastAsia="宋体" w:cs="Calibri"/>
      <w:sz w:val="21"/>
      <w:szCs w:val="21"/>
    </w:rPr>
  </w:style>
  <w:style w:type="paragraph" w:styleId="5">
    <w:name w:val="Body Text Indent"/>
    <w:basedOn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普通(网站)1"/>
    <w:basedOn w:val="1"/>
    <w:next w:val="1"/>
    <w:qFormat/>
    <w:uiPriority w:val="0"/>
    <w:pPr>
      <w:widowControl/>
      <w:spacing w:before="100" w:after="100" w:line="240" w:lineRule="auto"/>
      <w:jc w:val="left"/>
    </w:pPr>
    <w:rPr>
      <w:rFonts w:ascii="Arial Unicode MS" w:eastAsia="Arial Unicode MS"/>
      <w:color w:val="000000"/>
    </w:rPr>
  </w:style>
  <w:style w:type="paragraph" w:customStyle="1" w:styleId="18">
    <w:name w:val="普通 (Web)"/>
    <w:qFormat/>
    <w:uiPriority w:val="0"/>
    <w:pPr>
      <w:widowControl/>
      <w:spacing w:before="100" w:after="100"/>
      <w:jc w:val="left"/>
    </w:pPr>
    <w:rPr>
      <w:rFonts w:ascii="Arial Unicode MS" w:hAnsi="Arial Unicode MS" w:eastAsia="Arial Unicode MS"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2530</Words>
  <Characters>2714</Characters>
  <Lines>0</Lines>
  <Paragraphs>0</Paragraphs>
  <TotalTime>0</TotalTime>
  <ScaleCrop>false</ScaleCrop>
  <LinksUpToDate>false</LinksUpToDate>
  <CharactersWithSpaces>2850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2024-10-19T01:51:00Z</dcterms:created>
  <dc:creator>楚然</dc:creator>
  <cp:lastModifiedBy>尘欢</cp:lastModifiedBy>
  <cp:lastPrinted>2024-10-24T10:05:00Z</cp:lastPrinted>
  <dcterms:modified xsi:type="dcterms:W3CDTF">2025-10-11T01:37:49Z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0B3F604710884F13B0C52F7DAEE00A7F_13</vt:lpwstr>
  </property>
  <property fmtid="{D5CDD505-2E9C-101B-9397-08002B2CF9AE}" pid="4" name="KSOTemplateDocerSaveRecord">
    <vt:lpwstr>eyJoZGlkIjoiZTM2YzgxNjk5YmMxZDRiNzg2YjExZDQzZjBiY2EzNjYiLCJ1c2VySWQiOiIxOTM2MDQ4MTQifQ==</vt:lpwstr>
  </property>
</Properties>
</file>