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51968">
      <w:pPr>
        <w:keepNext w:val="0"/>
        <w:keepLines w:val="0"/>
        <w:pageBreakBefore w:val="0"/>
        <w:kinsoku/>
        <w:wordWrap/>
        <w:overflowPunct/>
        <w:topLinePunct w:val="0"/>
        <w:autoSpaceDE/>
        <w:autoSpaceDN/>
        <w:bidi w:val="0"/>
        <w:ind w:firstLine="0" w:firstLineChars="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Hans"/>
        </w:rPr>
        <w:t>附件</w:t>
      </w:r>
      <w:r>
        <w:rPr>
          <w:rFonts w:hint="eastAsia" w:ascii="黑体" w:hAnsi="黑体" w:eastAsia="黑体" w:cs="黑体"/>
          <w:color w:val="auto"/>
          <w:sz w:val="32"/>
          <w:szCs w:val="32"/>
          <w:lang w:val="en-US" w:eastAsia="zh-CN"/>
        </w:rPr>
        <w:t>3</w:t>
      </w:r>
    </w:p>
    <w:p w14:paraId="55B02679">
      <w:pPr>
        <w:keepNext w:val="0"/>
        <w:keepLines w:val="0"/>
        <w:pageBreakBefore w:val="0"/>
        <w:kinsoku/>
        <w:wordWrap/>
        <w:overflowPunct/>
        <w:topLinePunct w:val="0"/>
        <w:autoSpaceDE/>
        <w:autoSpaceDN/>
        <w:bidi w:val="0"/>
        <w:ind w:firstLine="0" w:firstLineChars="0"/>
        <w:jc w:val="center"/>
        <w:textAlignment w:val="auto"/>
        <w:rPr>
          <w:rFonts w:hint="eastAsia" w:ascii="仿宋_GB2312" w:hAnsi="仿宋_GB2312" w:eastAsia="仿宋_GB2312" w:cs="仿宋_GB2312"/>
          <w:color w:val="auto"/>
          <w:sz w:val="44"/>
          <w:szCs w:val="44"/>
        </w:rPr>
      </w:pPr>
    </w:p>
    <w:p w14:paraId="3254AC34">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方正小标宋简体" w:hAnsi="方正小标宋简体" w:eastAsia="方正小标宋简体" w:cs="方正小标宋简体"/>
          <w:color w:val="auto"/>
          <w:kern w:val="0"/>
          <w:sz w:val="44"/>
          <w:szCs w:val="44"/>
          <w14:ligatures w14:val="none"/>
        </w:rPr>
      </w:pPr>
      <w:r>
        <w:rPr>
          <w:rFonts w:hint="eastAsia" w:ascii="方正小标宋简体" w:hAnsi="方正小标宋简体" w:eastAsia="方正小标宋简体" w:cs="方正小标宋简体"/>
          <w:color w:val="auto"/>
          <w:kern w:val="0"/>
          <w:sz w:val="44"/>
          <w:szCs w:val="44"/>
          <w14:ligatures w14:val="none"/>
        </w:rPr>
        <w:t>关于申请数据流通支持资金的通知</w:t>
      </w:r>
    </w:p>
    <w:p w14:paraId="1ED19E8C">
      <w:pPr>
        <w:keepNext w:val="0"/>
        <w:keepLines w:val="0"/>
        <w:pageBreakBefore w:val="0"/>
        <w:kinsoku/>
        <w:wordWrap/>
        <w:overflowPunct/>
        <w:topLinePunct w:val="0"/>
        <w:autoSpaceDE/>
        <w:autoSpaceDN/>
        <w:bidi w:val="0"/>
        <w:ind w:left="0" w:leftChars="0" w:firstLine="0" w:firstLineChars="0"/>
        <w:textAlignment w:val="auto"/>
        <w:rPr>
          <w:rFonts w:hint="eastAsia" w:ascii="仿宋_GB2312" w:hAnsi="仿宋_GB2312" w:eastAsia="仿宋_GB2312" w:cs="仿宋_GB2312"/>
          <w:color w:val="auto"/>
          <w:highlight w:val="none"/>
          <w:lang w:eastAsia="zh-CN"/>
        </w:rPr>
      </w:pPr>
    </w:p>
    <w:p w14:paraId="1156AFBF">
      <w:pPr>
        <w:keepNext w:val="0"/>
        <w:keepLines w:val="0"/>
        <w:pageBreakBefore w:val="0"/>
        <w:kinsoku/>
        <w:wordWrap/>
        <w:overflowPunct/>
        <w:topLinePunct w:val="0"/>
        <w:autoSpaceDE/>
        <w:autoSpaceDN/>
        <w:bidi w:val="0"/>
        <w:ind w:firstLine="0" w:firstLineChars="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各</w:t>
      </w:r>
      <w:r>
        <w:rPr>
          <w:rFonts w:hint="default" w:ascii="Times New Roman" w:hAnsi="Times New Roman" w:eastAsia="仿宋_GB2312" w:cs="Times New Roman"/>
          <w:color w:val="auto"/>
          <w:kern w:val="0"/>
          <w:sz w:val="32"/>
          <w:szCs w:val="32"/>
          <w:shd w:val="clear" w:color="auto" w:fill="FFFFFF"/>
          <w:lang w:bidi="ar"/>
        </w:rPr>
        <w:t>相关</w:t>
      </w:r>
      <w:r>
        <w:rPr>
          <w:rFonts w:hint="default" w:ascii="Times New Roman" w:hAnsi="Times New Roman" w:eastAsia="仿宋_GB2312" w:cs="Times New Roman"/>
          <w:color w:val="auto"/>
        </w:rPr>
        <w:t>单位：</w:t>
      </w:r>
    </w:p>
    <w:p w14:paraId="60D45B25">
      <w:pPr>
        <w:keepNext w:val="0"/>
        <w:keepLines w:val="0"/>
        <w:pageBreakBefore w:val="0"/>
        <w:kinsoku/>
        <w:wordWrap/>
        <w:overflowPunct/>
        <w:topLinePunct w:val="0"/>
        <w:autoSpaceDE/>
        <w:autoSpaceDN/>
        <w:bidi w:val="0"/>
        <w:ind w:firstLine="640"/>
        <w:textAlignment w:val="auto"/>
        <w:rPr>
          <w:rFonts w:hint="eastAsia" w:ascii="仿宋_GB2312" w:hAnsi="仿宋_GB2312" w:eastAsia="仿宋_GB2312" w:cs="仿宋_GB2312"/>
          <w:color w:val="auto"/>
        </w:rPr>
      </w:pPr>
      <w:r>
        <w:rPr>
          <w:rFonts w:hint="default" w:ascii="Times New Roman" w:hAnsi="Times New Roman" w:eastAsia="仿宋_GB2312" w:cs="Times New Roman"/>
          <w:color w:val="auto"/>
        </w:rPr>
        <w:t>根据《石景山区推进人工智能大模型产业集聚区建设发展支持办法》（石科园发〔2024〕4号），现</w:t>
      </w:r>
      <w:r>
        <w:rPr>
          <w:rFonts w:hint="default" w:ascii="Times New Roman" w:hAnsi="Times New Roman" w:eastAsia="仿宋_GB2312" w:cs="Times New Roman"/>
          <w:color w:val="auto"/>
          <w:lang w:eastAsia="zh-CN"/>
        </w:rPr>
        <w:t>启动</w:t>
      </w:r>
      <w:r>
        <w:rPr>
          <w:rFonts w:hint="default" w:ascii="Times New Roman" w:hAnsi="Times New Roman" w:eastAsia="仿宋_GB2312" w:cs="Times New Roman"/>
          <w:color w:val="auto"/>
        </w:rPr>
        <w:t>我区数据流通</w:t>
      </w:r>
      <w:r>
        <w:rPr>
          <w:rFonts w:hint="eastAsia" w:eastAsia="仿宋_GB2312" w:cs="Times New Roman"/>
          <w:color w:val="auto"/>
          <w:lang w:eastAsia="zh-CN"/>
        </w:rPr>
        <w:t>项目</w:t>
      </w:r>
      <w:r>
        <w:rPr>
          <w:rFonts w:hint="default" w:ascii="Times New Roman" w:hAnsi="Times New Roman" w:eastAsia="仿宋_GB2312" w:cs="Times New Roman"/>
          <w:color w:val="auto"/>
        </w:rPr>
        <w:t>政策兑现</w:t>
      </w:r>
      <w:r>
        <w:rPr>
          <w:rFonts w:hint="eastAsia" w:eastAsia="仿宋_GB2312" w:cs="Times New Roman"/>
          <w:color w:val="auto"/>
          <w:lang w:eastAsia="zh-CN"/>
        </w:rPr>
        <w:t>工作</w:t>
      </w:r>
      <w:r>
        <w:rPr>
          <w:rFonts w:hint="default" w:ascii="Times New Roman" w:hAnsi="Times New Roman" w:eastAsia="仿宋_GB2312" w:cs="Times New Roman"/>
          <w:color w:val="auto"/>
        </w:rPr>
        <w:t>，有关事项通知如下</w:t>
      </w:r>
      <w:r>
        <w:rPr>
          <w:rFonts w:hint="eastAsia" w:ascii="仿宋_GB2312" w:hAnsi="仿宋_GB2312" w:eastAsia="仿宋_GB2312" w:cs="仿宋_GB2312"/>
          <w:color w:val="auto"/>
        </w:rPr>
        <w:t>：</w:t>
      </w:r>
    </w:p>
    <w:p w14:paraId="313908AC">
      <w:pPr>
        <w:keepNext w:val="0"/>
        <w:keepLines w:val="0"/>
        <w:pageBreakBefore w:val="0"/>
        <w:kinsoku/>
        <w:wordWrap/>
        <w:overflowPunct/>
        <w:topLinePunct w:val="0"/>
        <w:autoSpaceDE/>
        <w:autoSpaceDN/>
        <w:bidi w:val="0"/>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一、支持方向</w:t>
      </w:r>
    </w:p>
    <w:p w14:paraId="63F4BB59">
      <w:pPr>
        <w:pStyle w:val="2"/>
        <w:keepNext w:val="0"/>
        <w:keepLines w:val="0"/>
        <w:pageBreakBefore w:val="0"/>
        <w:numPr>
          <w:ilvl w:val="0"/>
          <w:numId w:val="0"/>
        </w:numPr>
        <w:kinsoku/>
        <w:wordWrap/>
        <w:overflowPunct/>
        <w:topLinePunct w:val="0"/>
        <w:autoSpaceDE/>
        <w:autoSpaceDN/>
        <w:bidi w:val="0"/>
        <w:ind w:firstLine="640" w:firstLineChars="200"/>
        <w:textAlignment w:val="auto"/>
        <w:rPr>
          <w:rFonts w:hint="eastAsia" w:ascii="仿宋_GB2312" w:hAnsi="仿宋_GB2312" w:eastAsia="仿宋_GB2312" w:cs="仿宋_GB2312"/>
          <w:color w:val="auto"/>
          <w:szCs w:val="32"/>
          <w:lang w:val="en-US" w:eastAsia="zh-CN" w:bidi="ar"/>
        </w:rPr>
      </w:pPr>
      <w:r>
        <w:rPr>
          <w:rFonts w:hint="eastAsia" w:ascii="仿宋_GB2312" w:hAnsi="仿宋_GB2312" w:eastAsia="仿宋_GB2312" w:cs="仿宋_GB2312"/>
          <w:color w:val="auto"/>
          <w:szCs w:val="32"/>
          <w:lang w:val="en-US" w:eastAsia="zh-CN" w:bidi="ar"/>
        </w:rPr>
        <w:t>1.公共数据专区建设：支持研发机构、重点企业建设高质量公共数据专区，提供可交易的数据产品和数据运营服务，推动公共数据的价值释放和商业化应用。</w:t>
      </w:r>
    </w:p>
    <w:p w14:paraId="09B66F1B">
      <w:pPr>
        <w:pStyle w:val="2"/>
        <w:keepNext w:val="0"/>
        <w:keepLines w:val="0"/>
        <w:pageBreakBefore w:val="0"/>
        <w:numPr>
          <w:ilvl w:val="0"/>
          <w:numId w:val="0"/>
        </w:numPr>
        <w:kinsoku/>
        <w:wordWrap/>
        <w:overflowPunct/>
        <w:topLinePunct w:val="0"/>
        <w:autoSpaceDE/>
        <w:autoSpaceDN/>
        <w:bidi w:val="0"/>
        <w:ind w:firstLine="640" w:firstLineChars="200"/>
        <w:textAlignment w:val="auto"/>
        <w:rPr>
          <w:rFonts w:hint="eastAsia" w:ascii="仿宋_GB2312" w:hAnsi="仿宋_GB2312" w:eastAsia="仿宋_GB2312" w:cs="仿宋_GB2312"/>
          <w:color w:val="auto"/>
          <w:szCs w:val="32"/>
          <w:lang w:val="en-US" w:eastAsia="zh-CN" w:bidi="ar"/>
        </w:rPr>
      </w:pPr>
      <w:r>
        <w:rPr>
          <w:rFonts w:hint="eastAsia" w:ascii="仿宋_GB2312" w:hAnsi="仿宋_GB2312" w:eastAsia="仿宋_GB2312" w:cs="仿宋_GB2312"/>
          <w:color w:val="auto"/>
          <w:szCs w:val="32"/>
          <w:lang w:val="en-US" w:eastAsia="zh-CN" w:bidi="ar"/>
        </w:rPr>
        <w:t>2.公共数据运营授权：对获得国家或北京市有关单位授权，开展公共数据运营的主体，给予资金支持，以鼓励其在数据流通中发挥积极作用。</w:t>
      </w:r>
    </w:p>
    <w:p w14:paraId="57EC9F2B">
      <w:pPr>
        <w:pStyle w:val="2"/>
        <w:keepNext w:val="0"/>
        <w:keepLines w:val="0"/>
        <w:pageBreakBefore w:val="0"/>
        <w:numPr>
          <w:ilvl w:val="0"/>
          <w:numId w:val="0"/>
        </w:numPr>
        <w:kinsoku/>
        <w:wordWrap/>
        <w:overflowPunct/>
        <w:topLinePunct w:val="0"/>
        <w:autoSpaceDE/>
        <w:autoSpaceDN/>
        <w:bidi w:val="0"/>
        <w:ind w:firstLine="640" w:firstLineChars="200"/>
        <w:textAlignment w:val="auto"/>
        <w:rPr>
          <w:rFonts w:hint="eastAsia" w:ascii="仿宋_GB2312" w:hAnsi="仿宋_GB2312" w:eastAsia="仿宋_GB2312" w:cs="仿宋_GB2312"/>
          <w:color w:val="auto"/>
          <w:szCs w:val="32"/>
          <w:lang w:val="en-US" w:eastAsia="zh-CN" w:bidi="ar"/>
        </w:rPr>
      </w:pPr>
      <w:r>
        <w:rPr>
          <w:rFonts w:hint="eastAsia" w:ascii="仿宋_GB2312" w:hAnsi="仿宋_GB2312" w:eastAsia="仿宋_GB2312" w:cs="仿宋_GB2312"/>
          <w:color w:val="auto"/>
          <w:szCs w:val="32"/>
          <w:lang w:val="en-US" w:eastAsia="zh-CN" w:bidi="ar"/>
        </w:rPr>
        <w:t>3.企业数据资源共享：鼓励企业通过人工智能数据标注平台等渠道，为区内大模型企业开放数据资源，提升数据利用效率，促进数据价值转化。</w:t>
      </w:r>
    </w:p>
    <w:p w14:paraId="3B7AC9A7">
      <w:pPr>
        <w:pStyle w:val="2"/>
        <w:keepNext w:val="0"/>
        <w:keepLines w:val="0"/>
        <w:pageBreakBefore w:val="0"/>
        <w:numPr>
          <w:ilvl w:val="0"/>
          <w:numId w:val="0"/>
        </w:numPr>
        <w:kinsoku/>
        <w:wordWrap/>
        <w:overflowPunct/>
        <w:topLinePunct w:val="0"/>
        <w:autoSpaceDE/>
        <w:autoSpaceDN/>
        <w:bidi w:val="0"/>
        <w:ind w:firstLine="640" w:firstLineChars="200"/>
        <w:textAlignment w:val="auto"/>
        <w:rPr>
          <w:rFonts w:hint="eastAsia" w:ascii="仿宋_GB2312" w:hAnsi="仿宋_GB2312" w:eastAsia="仿宋_GB2312" w:cs="仿宋_GB2312"/>
          <w:color w:val="auto"/>
          <w:szCs w:val="32"/>
          <w:lang w:val="en-US" w:eastAsia="zh-CN" w:bidi="ar"/>
        </w:rPr>
      </w:pPr>
      <w:r>
        <w:rPr>
          <w:rFonts w:hint="eastAsia" w:ascii="仿宋_GB2312" w:hAnsi="仿宋_GB2312" w:eastAsia="仿宋_GB2312" w:cs="仿宋_GB2312"/>
          <w:color w:val="auto"/>
          <w:szCs w:val="32"/>
          <w:lang w:val="en-US" w:eastAsia="zh-CN" w:bidi="ar"/>
        </w:rPr>
        <w:t>4.数据(数字)资产登记：支持开展数据(数字)资产登记工作，为数据确权、交易和融资提供基础保障。</w:t>
      </w:r>
    </w:p>
    <w:p w14:paraId="5EB9D6FA">
      <w:pPr>
        <w:pStyle w:val="2"/>
        <w:keepNext w:val="0"/>
        <w:keepLines w:val="0"/>
        <w:pageBreakBefore w:val="0"/>
        <w:numPr>
          <w:ilvl w:val="0"/>
          <w:numId w:val="0"/>
        </w:numPr>
        <w:kinsoku/>
        <w:wordWrap/>
        <w:overflowPunct/>
        <w:topLinePunct w:val="0"/>
        <w:autoSpaceDE/>
        <w:autoSpaceDN/>
        <w:bidi w:val="0"/>
        <w:ind w:firstLine="640" w:firstLineChars="200"/>
        <w:textAlignment w:val="auto"/>
        <w:rPr>
          <w:rFonts w:hint="eastAsia" w:ascii="仿宋_GB2312" w:hAnsi="仿宋_GB2312" w:eastAsia="仿宋_GB2312" w:cs="仿宋_GB2312"/>
          <w:color w:val="auto"/>
          <w:szCs w:val="32"/>
          <w:lang w:val="en-US" w:eastAsia="zh-CN" w:bidi="ar"/>
        </w:rPr>
      </w:pPr>
      <w:r>
        <w:rPr>
          <w:rFonts w:hint="eastAsia" w:ascii="仿宋_GB2312" w:hAnsi="仿宋_GB2312" w:eastAsia="仿宋_GB2312" w:cs="仿宋_GB2312"/>
          <w:color w:val="auto"/>
          <w:szCs w:val="32"/>
          <w:lang w:val="en-US" w:eastAsia="zh-CN" w:bidi="ar"/>
        </w:rPr>
        <w:t>5.数据(数字)产品交易：鼓励数据供给方积极参与数据交易，根据交易合同额给予一定比例的资金支持，促进数据市场的繁荣发展。</w:t>
      </w:r>
    </w:p>
    <w:p w14:paraId="06C65EBA">
      <w:pPr>
        <w:pStyle w:val="2"/>
        <w:keepNext w:val="0"/>
        <w:keepLines w:val="0"/>
        <w:pageBreakBefore w:val="0"/>
        <w:numPr>
          <w:ilvl w:val="0"/>
          <w:numId w:val="0"/>
        </w:numPr>
        <w:kinsoku/>
        <w:wordWrap/>
        <w:overflowPunct/>
        <w:topLinePunct w:val="0"/>
        <w:autoSpaceDE/>
        <w:autoSpaceDN/>
        <w:bidi w:val="0"/>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auto"/>
          <w:szCs w:val="32"/>
          <w:lang w:val="en-US" w:eastAsia="zh-CN" w:bidi="ar"/>
        </w:rPr>
        <w:t xml:space="preserve"> 6.数据安全屋建设：支持建设用于大模型训练的数据安全屋，保障数据在流通过程中的安全性和隐私性，推动数据合规使用。</w:t>
      </w:r>
    </w:p>
    <w:p w14:paraId="59184576">
      <w:pPr>
        <w:keepNext w:val="0"/>
        <w:keepLines w:val="0"/>
        <w:pageBreakBefore w:val="0"/>
        <w:kinsoku/>
        <w:wordWrap/>
        <w:overflowPunct/>
        <w:topLinePunct w:val="0"/>
        <w:autoSpaceDE/>
        <w:autoSpaceDN/>
        <w:bidi w:val="0"/>
        <w:ind w:firstLine="643"/>
        <w:jc w:val="left"/>
        <w:textAlignment w:val="auto"/>
        <w:outlineLvl w:val="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lang w:eastAsia="zh-Hans"/>
        </w:rPr>
        <w:t>、</w:t>
      </w:r>
      <w:r>
        <w:rPr>
          <w:rFonts w:hint="eastAsia" w:ascii="黑体" w:hAnsi="黑体" w:eastAsia="黑体" w:cs="黑体"/>
          <w:color w:val="auto"/>
          <w:sz w:val="32"/>
          <w:szCs w:val="32"/>
          <w:lang w:val="en-US" w:eastAsia="zh-CN"/>
        </w:rPr>
        <w:t>支持资金</w:t>
      </w:r>
    </w:p>
    <w:p w14:paraId="076AA66A">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0"/>
        <w:rPr>
          <w:rFonts w:hint="eastAsia" w:ascii="仿宋_GB2312" w:hAnsi="仿宋_GB2312" w:eastAsia="仿宋_GB2312" w:cs="仿宋_GB2312"/>
          <w:color w:val="auto"/>
          <w:szCs w:val="32"/>
          <w:highlight w:val="none"/>
          <w:lang w:val="zh-TW" w:eastAsia="zh-Hans" w:bidi="ar"/>
        </w:rPr>
      </w:pPr>
      <w:r>
        <w:rPr>
          <w:rFonts w:hint="eastAsia" w:ascii="仿宋_GB2312" w:hAnsi="仿宋_GB2312" w:eastAsia="仿宋_GB2312" w:cs="仿宋_GB2312"/>
          <w:color w:val="auto"/>
          <w:szCs w:val="32"/>
          <w:highlight w:val="none"/>
          <w:lang w:val="zh-TW" w:eastAsia="zh-Hans" w:bidi="ar"/>
        </w:rPr>
        <w:t xml:space="preserve"> 1.公共数据运营授权：对获得国家或北京市有关单位授权的公共数据运营主体，给予最高300万元资金支持。</w:t>
      </w:r>
    </w:p>
    <w:p w14:paraId="4B3F9C1F">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0"/>
        <w:rPr>
          <w:rFonts w:hint="eastAsia" w:ascii="仿宋_GB2312" w:hAnsi="仿宋_GB2312" w:eastAsia="仿宋_GB2312" w:cs="仿宋_GB2312"/>
          <w:color w:val="auto"/>
          <w:szCs w:val="32"/>
          <w:highlight w:val="none"/>
          <w:lang w:val="zh-TW" w:eastAsia="zh-Hans" w:bidi="ar"/>
        </w:rPr>
      </w:pPr>
      <w:r>
        <w:rPr>
          <w:rFonts w:hint="eastAsia" w:ascii="仿宋_GB2312" w:hAnsi="仿宋_GB2312" w:eastAsia="仿宋_GB2312" w:cs="仿宋_GB2312"/>
          <w:color w:val="auto"/>
          <w:szCs w:val="32"/>
          <w:highlight w:val="none"/>
          <w:lang w:val="zh-TW" w:eastAsia="zh-Hans" w:bidi="ar"/>
        </w:rPr>
        <w:t xml:space="preserve"> 2.企业数据资源共享：根据数据规模、数据质量、更新频率和应用效果，择优给予企业最高20万元资金支持。</w:t>
      </w:r>
    </w:p>
    <w:p w14:paraId="1CD931A1">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0"/>
        <w:rPr>
          <w:rFonts w:hint="eastAsia" w:ascii="仿宋_GB2312" w:hAnsi="仿宋_GB2312" w:eastAsia="仿宋_GB2312" w:cs="仿宋_GB2312"/>
          <w:color w:val="auto"/>
          <w:szCs w:val="32"/>
          <w:highlight w:val="none"/>
          <w:lang w:val="zh-TW" w:eastAsia="zh-Hans" w:bidi="ar"/>
        </w:rPr>
      </w:pPr>
      <w:r>
        <w:rPr>
          <w:rFonts w:hint="eastAsia" w:ascii="仿宋_GB2312" w:hAnsi="仿宋_GB2312" w:eastAsia="仿宋_GB2312" w:cs="仿宋_GB2312"/>
          <w:color w:val="auto"/>
          <w:szCs w:val="32"/>
          <w:highlight w:val="none"/>
          <w:lang w:val="zh-TW" w:eastAsia="zh-Hans" w:bidi="ar"/>
        </w:rPr>
        <w:t xml:space="preserve"> 3.数据(数字)资产登记：按照不超过登记费用30%的比例，给予最高10万元资金支持。</w:t>
      </w:r>
    </w:p>
    <w:p w14:paraId="136A89E3">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0"/>
        <w:rPr>
          <w:rFonts w:hint="eastAsia" w:ascii="仿宋_GB2312" w:hAnsi="仿宋_GB2312" w:eastAsia="仿宋_GB2312" w:cs="仿宋_GB2312"/>
          <w:color w:val="auto"/>
          <w:szCs w:val="32"/>
          <w:highlight w:val="none"/>
          <w:lang w:val="zh-TW" w:eastAsia="zh-Hans" w:bidi="ar"/>
        </w:rPr>
      </w:pPr>
      <w:r>
        <w:rPr>
          <w:rFonts w:hint="eastAsia" w:ascii="仿宋_GB2312" w:hAnsi="仿宋_GB2312" w:eastAsia="仿宋_GB2312" w:cs="仿宋_GB2312"/>
          <w:color w:val="auto"/>
          <w:szCs w:val="32"/>
          <w:highlight w:val="none"/>
          <w:lang w:val="zh-TW" w:eastAsia="zh-Hans" w:bidi="ar"/>
        </w:rPr>
        <w:t xml:space="preserve"> 4.数据(数字)产品交易：按照不超过交易合同额5%的比例，给予数据供给方最高200万元资金支持。</w:t>
      </w:r>
    </w:p>
    <w:p w14:paraId="1455F0A5">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0"/>
        <w:rPr>
          <w:rFonts w:hint="eastAsia" w:ascii="仿宋_GB2312" w:hAnsi="仿宋_GB2312" w:eastAsia="仿宋_GB2312" w:cs="仿宋_GB2312"/>
          <w:color w:val="auto"/>
          <w:szCs w:val="32"/>
          <w:highlight w:val="none"/>
          <w:lang w:val="zh-TW" w:eastAsia="zh-Hans" w:bidi="ar"/>
        </w:rPr>
      </w:pPr>
      <w:r>
        <w:rPr>
          <w:rFonts w:hint="eastAsia" w:ascii="仿宋_GB2312" w:hAnsi="仿宋_GB2312" w:eastAsia="仿宋_GB2312" w:cs="仿宋_GB2312"/>
          <w:color w:val="auto"/>
          <w:szCs w:val="32"/>
          <w:highlight w:val="none"/>
          <w:lang w:val="zh-TW" w:eastAsia="zh-Hans" w:bidi="ar"/>
        </w:rPr>
        <w:t xml:space="preserve"> 5.数据安全屋建设：按照不超过服务合同总额10%的比例，给予建设方最高200万元资金支持。</w:t>
      </w:r>
    </w:p>
    <w:p w14:paraId="5B0439BD">
      <w:pPr>
        <w:keepNext w:val="0"/>
        <w:keepLines w:val="0"/>
        <w:pageBreakBefore w:val="0"/>
        <w:widowControl w:val="0"/>
        <w:kinsoku w:val="0"/>
        <w:wordWrap/>
        <w:overflowPunct w:val="0"/>
        <w:topLinePunct w:val="0"/>
        <w:autoSpaceDE/>
        <w:autoSpaceDN/>
        <w:bidi w:val="0"/>
        <w:adjustRightInd/>
        <w:ind w:firstLine="640" w:firstLineChars="200"/>
        <w:jc w:val="left"/>
        <w:textAlignment w:val="auto"/>
        <w:rPr>
          <w:rFonts w:hint="eastAsia" w:ascii="黑体" w:hAnsi="黑体" w:eastAsia="黑体" w:cs="黑体"/>
          <w:color w:val="auto"/>
          <w:sz w:val="32"/>
          <w:szCs w:val="32"/>
          <w:lang w:eastAsia="zh-Hans"/>
        </w:rPr>
      </w:pPr>
      <w:r>
        <w:rPr>
          <w:rFonts w:hint="eastAsia" w:ascii="黑体" w:hAnsi="黑体" w:eastAsia="黑体" w:cs="黑体"/>
          <w:color w:val="auto"/>
          <w:sz w:val="32"/>
          <w:szCs w:val="32"/>
          <w:lang w:eastAsia="zh-Hans"/>
        </w:rPr>
        <w:t>三、申报要求</w:t>
      </w:r>
    </w:p>
    <w:p w14:paraId="1A3B1391">
      <w:pPr>
        <w:pStyle w:val="11"/>
        <w:keepNext w:val="0"/>
        <w:keepLines w:val="0"/>
        <w:pageBreakBefore w:val="0"/>
        <w:widowControl w:val="0"/>
        <w:shd w:val="clear" w:color="auto" w:fill="FFFFFF"/>
        <w:kinsoku w:val="0"/>
        <w:wordWrap/>
        <w:overflowPunct w:val="0"/>
        <w:topLinePunct w:val="0"/>
        <w:autoSpaceDE/>
        <w:autoSpaceDN/>
        <w:bidi w:val="0"/>
        <w:adjustRightInd/>
        <w:snapToGrid w:val="0"/>
        <w:spacing w:before="0" w:beforeAutospacing="0" w:after="0" w:afterAutospacing="0" w:line="560" w:lineRule="exact"/>
        <w:ind w:left="0" w:leftChars="0" w:right="0" w:rightChars="0" w:firstLine="641" w:firstLineChars="0"/>
        <w:jc w:val="left"/>
        <w:textAlignment w:val="auto"/>
        <w:outlineLvl w:val="1"/>
        <w:rPr>
          <w:rFonts w:hint="eastAsia" w:ascii="楷体_GB2312" w:hAnsi="楷体_GB2312" w:eastAsia="楷体_GB2312" w:cs="楷体_GB2312"/>
          <w:b w:val="0"/>
          <w:bCs/>
          <w:color w:val="auto"/>
          <w:sz w:val="32"/>
          <w:szCs w:val="32"/>
          <w:shd w:val="clear" w:color="auto" w:fill="FFFFFF"/>
          <w:lang w:val="en-US" w:eastAsia="zh-CN"/>
        </w:rPr>
      </w:pPr>
      <w:r>
        <w:rPr>
          <w:rFonts w:hint="eastAsia" w:ascii="楷体_GB2312" w:hAnsi="楷体_GB2312" w:eastAsia="楷体_GB2312" w:cs="楷体_GB2312"/>
          <w:b w:val="0"/>
          <w:bCs/>
          <w:color w:val="auto"/>
          <w:sz w:val="32"/>
          <w:szCs w:val="32"/>
          <w:shd w:val="clear" w:color="auto" w:fill="FFFFFF"/>
        </w:rPr>
        <w:t>(一）申报单位要求</w:t>
      </w:r>
      <w:bookmarkStart w:id="0" w:name="_Hlk33588847"/>
    </w:p>
    <w:bookmarkEnd w:id="0"/>
    <w:p w14:paraId="26FB2DAA">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0"/>
        <w:rPr>
          <w:rFonts w:hint="eastAsia" w:ascii="仿宋_GB2312" w:hAnsi="仿宋_GB2312" w:eastAsia="仿宋_GB2312" w:cs="仿宋_GB2312"/>
          <w:color w:val="auto"/>
          <w:szCs w:val="32"/>
          <w:highlight w:val="none"/>
          <w:lang w:val="en-US" w:eastAsia="zh-CN" w:bidi="ar"/>
        </w:rPr>
      </w:pPr>
      <w:r>
        <w:rPr>
          <w:rFonts w:hint="eastAsia" w:ascii="仿宋_GB2312" w:hAnsi="仿宋_GB2312" w:eastAsia="仿宋_GB2312" w:cs="仿宋_GB2312"/>
          <w:color w:val="auto"/>
          <w:szCs w:val="32"/>
          <w:highlight w:val="none"/>
          <w:lang w:val="zh-TW" w:eastAsia="zh-Hans" w:bidi="ar"/>
        </w:rPr>
        <w:t>1.申报单位应为符合区域产业定位的企事业单位、社会</w:t>
      </w:r>
      <w:r>
        <w:rPr>
          <w:rFonts w:hint="eastAsia" w:ascii="仿宋_GB2312" w:hAnsi="仿宋_GB2312" w:eastAsia="仿宋_GB2312" w:cs="仿宋_GB2312"/>
          <w:color w:val="auto"/>
          <w:szCs w:val="32"/>
          <w:highlight w:val="none"/>
          <w:lang w:val="zh-TW" w:eastAsia="zh-CN" w:bidi="ar"/>
        </w:rPr>
        <w:t>组织、</w:t>
      </w:r>
      <w:r>
        <w:rPr>
          <w:rFonts w:hint="eastAsia" w:ascii="仿宋_GB2312" w:hAnsi="仿宋_GB2312" w:eastAsia="仿宋_GB2312" w:cs="仿宋_GB2312"/>
          <w:color w:val="auto"/>
          <w:szCs w:val="32"/>
          <w:highlight w:val="none"/>
          <w:lang w:val="zh-TW" w:eastAsia="zh-Hans" w:bidi="ar"/>
        </w:rPr>
        <w:t>高等院校、科研院所以及科技服务机构等主体</w:t>
      </w:r>
      <w:r>
        <w:rPr>
          <w:rFonts w:hint="eastAsia" w:ascii="仿宋_GB2312" w:hAnsi="仿宋_GB2312" w:eastAsia="仿宋_GB2312" w:cs="仿宋_GB2312"/>
          <w:color w:val="auto"/>
          <w:szCs w:val="32"/>
          <w:highlight w:val="none"/>
          <w:lang w:val="zh-TW" w:eastAsia="zh-CN" w:bidi="ar"/>
        </w:rPr>
        <w:t>；</w:t>
      </w:r>
    </w:p>
    <w:p w14:paraId="45956EF1">
      <w:pPr>
        <w:keepNext w:val="0"/>
        <w:keepLines w:val="0"/>
        <w:pageBreakBefore w:val="0"/>
        <w:widowControl/>
        <w:kinsoku/>
        <w:wordWrap/>
        <w:overflowPunct/>
        <w:topLinePunct w:val="0"/>
        <w:autoSpaceDE/>
        <w:autoSpaceDN/>
        <w:bidi w:val="0"/>
        <w:adjustRightInd/>
        <w:snapToGrid w:val="0"/>
        <w:spacing w:line="560" w:lineRule="exact"/>
        <w:ind w:left="640" w:leftChars="200" w:right="0" w:rightChars="0" w:firstLine="0" w:firstLineChars="0"/>
        <w:jc w:val="left"/>
        <w:textAlignment w:val="auto"/>
        <w:outlineLvl w:val="0"/>
        <w:rPr>
          <w:rFonts w:hint="eastAsia" w:ascii="仿宋_GB2312" w:hAnsi="仿宋_GB2312" w:eastAsia="仿宋_GB2312" w:cs="仿宋_GB2312"/>
          <w:color w:val="auto"/>
          <w:szCs w:val="32"/>
          <w:highlight w:val="none"/>
          <w:lang w:val="en-US" w:eastAsia="zh-CN" w:bidi="ar"/>
        </w:rPr>
      </w:pPr>
      <w:r>
        <w:rPr>
          <w:rFonts w:hint="eastAsia" w:ascii="仿宋_GB2312" w:hAnsi="仿宋_GB2312" w:eastAsia="仿宋_GB2312" w:cs="仿宋_GB2312"/>
          <w:color w:val="auto"/>
          <w:szCs w:val="32"/>
          <w:highlight w:val="none"/>
          <w:lang w:val="en-US" w:eastAsia="zh-CN" w:bidi="ar"/>
        </w:rPr>
        <w:t>2.近三年内无重大违法违规行为记录，具有良好的信用记录；</w:t>
      </w:r>
    </w:p>
    <w:p w14:paraId="6005F61E">
      <w:pPr>
        <w:keepNext w:val="0"/>
        <w:keepLines w:val="0"/>
        <w:pageBreakBefore w:val="0"/>
        <w:widowControl/>
        <w:kinsoku/>
        <w:wordWrap/>
        <w:overflowPunct/>
        <w:topLinePunct w:val="0"/>
        <w:autoSpaceDE/>
        <w:autoSpaceDN/>
        <w:bidi w:val="0"/>
        <w:adjustRightInd/>
        <w:snapToGrid w:val="0"/>
        <w:spacing w:line="560" w:lineRule="exact"/>
        <w:ind w:right="0" w:rightChars="0"/>
        <w:jc w:val="left"/>
        <w:textAlignment w:val="auto"/>
        <w:outlineLvl w:val="0"/>
        <w:rPr>
          <w:rFonts w:hint="eastAsia" w:ascii="仿宋_GB2312" w:hAnsi="仿宋_GB2312" w:eastAsia="仿宋_GB2312" w:cs="仿宋_GB2312"/>
          <w:color w:val="auto"/>
          <w:szCs w:val="32"/>
          <w:highlight w:val="none"/>
          <w:lang w:val="zh-TW" w:eastAsia="zh-CN" w:bidi="ar"/>
        </w:rPr>
      </w:pPr>
      <w:r>
        <w:rPr>
          <w:rFonts w:hint="eastAsia" w:ascii="仿宋_GB2312" w:hAnsi="仿宋_GB2312" w:eastAsia="仿宋_GB2312" w:cs="仿宋_GB2312"/>
          <w:color w:val="auto"/>
          <w:szCs w:val="32"/>
          <w:highlight w:val="none"/>
          <w:lang w:val="en-US" w:eastAsia="zh-CN" w:bidi="ar"/>
        </w:rPr>
        <w:t>3</w:t>
      </w:r>
      <w:r>
        <w:rPr>
          <w:rFonts w:hint="eastAsia" w:ascii="仿宋_GB2312" w:hAnsi="仿宋_GB2312" w:eastAsia="仿宋_GB2312" w:cs="仿宋_GB2312"/>
          <w:color w:val="auto"/>
          <w:szCs w:val="32"/>
          <w:highlight w:val="none"/>
          <w:lang w:val="zh-TW" w:eastAsia="zh-Hans" w:bidi="ar"/>
        </w:rPr>
        <w:t>.具有较强的技术创新能力以及专业服务能力；具有完成项目所需的自筹资金、人才条件和装备</w:t>
      </w:r>
      <w:r>
        <w:rPr>
          <w:rFonts w:hint="eastAsia" w:ascii="仿宋_GB2312" w:hAnsi="仿宋_GB2312" w:eastAsia="仿宋_GB2312" w:cs="仿宋_GB2312"/>
          <w:color w:val="auto"/>
          <w:szCs w:val="32"/>
          <w:highlight w:val="none"/>
          <w:lang w:val="zh-TW" w:eastAsia="zh-CN" w:bidi="ar"/>
        </w:rPr>
        <w:t>条件</w:t>
      </w:r>
      <w:r>
        <w:rPr>
          <w:rFonts w:hint="eastAsia" w:ascii="仿宋_GB2312" w:hAnsi="仿宋_GB2312" w:eastAsia="仿宋_GB2312" w:cs="仿宋_GB2312"/>
          <w:color w:val="auto"/>
          <w:szCs w:val="32"/>
          <w:highlight w:val="none"/>
          <w:lang w:val="zh-TW" w:eastAsia="zh-Hans" w:bidi="ar"/>
        </w:rPr>
        <w:t>；</w:t>
      </w:r>
      <w:r>
        <w:rPr>
          <w:rFonts w:hint="eastAsia" w:ascii="仿宋_GB2312" w:hAnsi="仿宋_GB2312" w:eastAsia="仿宋_GB2312" w:cs="仿宋_GB2312"/>
          <w:color w:val="auto"/>
          <w:szCs w:val="32"/>
          <w:highlight w:val="none"/>
          <w:lang w:val="zh-TW" w:eastAsia="zh-CN" w:bidi="ar"/>
        </w:rPr>
        <w:t>具有</w:t>
      </w:r>
      <w:r>
        <w:rPr>
          <w:rFonts w:hint="eastAsia" w:ascii="仿宋_GB2312" w:hAnsi="仿宋_GB2312" w:eastAsia="仿宋_GB2312" w:cs="仿宋_GB2312"/>
          <w:color w:val="auto"/>
          <w:szCs w:val="32"/>
          <w:highlight w:val="none"/>
          <w:lang w:val="zh-TW" w:eastAsia="zh-Hans" w:bidi="ar"/>
        </w:rPr>
        <w:t>完成项目所需的组织管理和协调能力</w:t>
      </w:r>
      <w:r>
        <w:rPr>
          <w:rFonts w:hint="eastAsia" w:ascii="仿宋_GB2312" w:hAnsi="仿宋_GB2312" w:eastAsia="仿宋_GB2312" w:cs="仿宋_GB2312"/>
          <w:color w:val="auto"/>
          <w:szCs w:val="32"/>
          <w:highlight w:val="none"/>
          <w:lang w:val="zh-TW" w:eastAsia="zh-CN" w:bidi="ar"/>
        </w:rPr>
        <w:t>。</w:t>
      </w:r>
    </w:p>
    <w:p w14:paraId="089CF46F">
      <w:pPr>
        <w:pStyle w:val="11"/>
        <w:keepNext w:val="0"/>
        <w:keepLines w:val="0"/>
        <w:pageBreakBefore w:val="0"/>
        <w:widowControl w:val="0"/>
        <w:shd w:val="clear" w:color="auto" w:fill="FFFFFF"/>
        <w:kinsoku w:val="0"/>
        <w:wordWrap/>
        <w:overflowPunct w:val="0"/>
        <w:topLinePunct w:val="0"/>
        <w:autoSpaceDE/>
        <w:autoSpaceDN/>
        <w:bidi w:val="0"/>
        <w:adjustRightInd/>
        <w:snapToGrid w:val="0"/>
        <w:spacing w:before="0" w:beforeAutospacing="0" w:after="0" w:afterAutospacing="0" w:line="560" w:lineRule="exact"/>
        <w:ind w:left="0" w:leftChars="0" w:right="0" w:rightChars="0" w:firstLine="641" w:firstLineChars="0"/>
        <w:jc w:val="both"/>
        <w:textAlignment w:val="auto"/>
        <w:outlineLvl w:val="1"/>
        <w:rPr>
          <w:rFonts w:hint="eastAsia" w:ascii="楷体_GB2312" w:hAnsi="楷体_GB2312" w:eastAsia="楷体_GB2312" w:cs="楷体_GB2312"/>
          <w:b w:val="0"/>
          <w:bCs/>
          <w:color w:val="auto"/>
          <w:sz w:val="32"/>
          <w:szCs w:val="32"/>
          <w:shd w:val="clear" w:color="auto" w:fill="FFFFFF"/>
        </w:rPr>
      </w:pPr>
      <w:r>
        <w:rPr>
          <w:rFonts w:hint="eastAsia" w:ascii="楷体_GB2312" w:hAnsi="楷体_GB2312" w:eastAsia="楷体_GB2312" w:cs="楷体_GB2312"/>
          <w:b w:val="0"/>
          <w:bCs/>
          <w:color w:val="auto"/>
          <w:sz w:val="32"/>
          <w:szCs w:val="32"/>
          <w:shd w:val="clear" w:color="auto" w:fill="FFFFFF"/>
        </w:rPr>
        <w:t>（二）申报项目要求</w:t>
      </w:r>
    </w:p>
    <w:p w14:paraId="04693ACD">
      <w:pPr>
        <w:keepNext w:val="0"/>
        <w:keepLines w:val="0"/>
        <w:pageBreakBefore w:val="0"/>
        <w:widowControl w:val="0"/>
        <w:kinsoku w:val="0"/>
        <w:wordWrap/>
        <w:overflowPunct w:val="0"/>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1.项目需符合支持方向，具有创新性、可行性和实用性；</w:t>
      </w:r>
    </w:p>
    <w:p w14:paraId="28AC1384">
      <w:pPr>
        <w:keepNext w:val="0"/>
        <w:keepLines w:val="0"/>
        <w:pageBreakBefore w:val="0"/>
        <w:widowControl w:val="0"/>
        <w:kinsoku w:val="0"/>
        <w:wordWrap/>
        <w:overflowPunct w:val="0"/>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2.项目需明确数据流通的具体方案、预期目标和效益评估；</w:t>
      </w:r>
    </w:p>
    <w:p w14:paraId="0CD5E05B">
      <w:pPr>
        <w:keepNext w:val="0"/>
        <w:keepLines w:val="0"/>
        <w:pageBreakBefore w:val="0"/>
        <w:widowControl w:val="0"/>
        <w:kinsoku w:val="0"/>
        <w:wordWrap/>
        <w:overflowPunct w:val="0"/>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lang w:val="en-US" w:eastAsia="zh-CN"/>
        </w:rPr>
        <w:t>3.项目需在规定时间内完成，并提交完整的项目成果和财务报告。</w:t>
      </w:r>
    </w:p>
    <w:p w14:paraId="27497F4C">
      <w:pPr>
        <w:keepNext w:val="0"/>
        <w:keepLines w:val="0"/>
        <w:pageBreakBefore w:val="0"/>
        <w:widowControl w:val="0"/>
        <w:kinsoku w:val="0"/>
        <w:wordWrap/>
        <w:overflowPunct w:val="0"/>
        <w:topLinePunct w:val="0"/>
        <w:autoSpaceDE/>
        <w:autoSpaceDN/>
        <w:bidi w:val="0"/>
        <w:adjustRightInd/>
        <w:ind w:firstLine="640" w:firstLineChars="200"/>
        <w:jc w:val="left"/>
        <w:textAlignment w:val="auto"/>
        <w:rPr>
          <w:rFonts w:hint="eastAsia" w:ascii="黑体" w:hAnsi="黑体" w:eastAsia="黑体" w:cs="黑体"/>
          <w:color w:val="auto"/>
          <w:sz w:val="32"/>
          <w:szCs w:val="32"/>
          <w:lang w:eastAsia="zh-Hans"/>
        </w:rPr>
      </w:pPr>
      <w:r>
        <w:rPr>
          <w:rFonts w:hint="eastAsia" w:ascii="黑体" w:hAnsi="黑体" w:eastAsia="黑体" w:cs="黑体"/>
          <w:color w:val="auto"/>
          <w:sz w:val="32"/>
          <w:szCs w:val="32"/>
          <w:lang w:eastAsia="zh-Hans"/>
        </w:rPr>
        <w:t>四、申报材料</w:t>
      </w:r>
    </w:p>
    <w:p w14:paraId="3D8C814E">
      <w:pPr>
        <w:pStyle w:val="11"/>
        <w:keepNext w:val="0"/>
        <w:keepLines w:val="0"/>
        <w:pageBreakBefore w:val="0"/>
        <w:widowControl w:val="0"/>
        <w:shd w:val="clear" w:color="auto" w:fill="FFFFFF"/>
        <w:kinsoku w:val="0"/>
        <w:wordWrap/>
        <w:overflowPunct w:val="0"/>
        <w:topLinePunct w:val="0"/>
        <w:autoSpaceDE/>
        <w:autoSpaceDN/>
        <w:bidi w:val="0"/>
        <w:adjustRightInd/>
        <w:snapToGrid w:val="0"/>
        <w:spacing w:before="0" w:beforeAutospacing="0" w:after="0" w:afterAutospacing="0" w:line="560" w:lineRule="exact"/>
        <w:ind w:left="0" w:leftChars="0" w:right="0" w:rightChars="0" w:firstLine="641" w:firstLineChars="0"/>
        <w:jc w:val="both"/>
        <w:textAlignment w:val="auto"/>
        <w:outlineLvl w:val="1"/>
        <w:rPr>
          <w:rFonts w:hint="eastAsia" w:ascii="楷体_GB2312" w:hAnsi="楷体_GB2312" w:eastAsia="楷体_GB2312" w:cs="楷体_GB2312"/>
          <w:b w:val="0"/>
          <w:bCs/>
          <w:color w:val="auto"/>
          <w:sz w:val="32"/>
          <w:szCs w:val="32"/>
          <w:shd w:val="clear" w:color="auto" w:fill="FFFFFF"/>
          <w:lang w:val="en" w:eastAsia="zh-CN"/>
        </w:rPr>
      </w:pPr>
      <w:bookmarkStart w:id="1" w:name="_Hlk35999046"/>
      <w:r>
        <w:rPr>
          <w:rFonts w:hint="eastAsia" w:ascii="楷体_GB2312" w:hAnsi="楷体_GB2312" w:eastAsia="楷体_GB2312" w:cs="楷体_GB2312"/>
          <w:b w:val="0"/>
          <w:bCs/>
          <w:color w:val="auto"/>
          <w:sz w:val="32"/>
          <w:szCs w:val="32"/>
          <w:shd w:val="clear" w:color="auto" w:fill="FFFFFF"/>
          <w:lang w:eastAsia="zh-CN"/>
        </w:rPr>
        <w:t>（</w:t>
      </w:r>
      <w:r>
        <w:rPr>
          <w:rFonts w:hint="eastAsia" w:ascii="楷体_GB2312" w:hAnsi="楷体_GB2312" w:eastAsia="楷体_GB2312" w:cs="楷体_GB2312"/>
          <w:b w:val="0"/>
          <w:bCs/>
          <w:color w:val="auto"/>
          <w:sz w:val="32"/>
          <w:szCs w:val="32"/>
          <w:shd w:val="clear" w:color="auto" w:fill="FFFFFF"/>
          <w:lang w:val="en-US" w:eastAsia="zh-CN"/>
        </w:rPr>
        <w:t>一</w:t>
      </w:r>
      <w:r>
        <w:rPr>
          <w:rFonts w:hint="eastAsia" w:ascii="楷体_GB2312" w:hAnsi="楷体_GB2312" w:eastAsia="楷体_GB2312" w:cs="楷体_GB2312"/>
          <w:b w:val="0"/>
          <w:bCs/>
          <w:color w:val="auto"/>
          <w:sz w:val="32"/>
          <w:szCs w:val="32"/>
          <w:shd w:val="clear" w:color="auto" w:fill="FFFFFF"/>
          <w:lang w:eastAsia="zh-CN"/>
        </w:rPr>
        <w:t>）在线申报</w:t>
      </w:r>
    </w:p>
    <w:p w14:paraId="2395DE50">
      <w:pPr>
        <w:pStyle w:val="11"/>
        <w:keepNext w:val="0"/>
        <w:keepLines w:val="0"/>
        <w:pageBreakBefore w:val="0"/>
        <w:widowControl w:val="0"/>
        <w:shd w:val="clear" w:color="auto" w:fill="FFFFFF"/>
        <w:kinsoku w:val="0"/>
        <w:wordWrap/>
        <w:overflowPunct w:val="0"/>
        <w:topLinePunct w:val="0"/>
        <w:autoSpaceDE/>
        <w:autoSpaceDN/>
        <w:bidi w:val="0"/>
        <w:adjustRightInd/>
        <w:snapToGrid w:val="0"/>
        <w:spacing w:before="0" w:beforeAutospacing="0" w:after="0" w:afterAutospacing="0" w:line="560" w:lineRule="exact"/>
        <w:ind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申报单位统一登录石景山区企业综合服务平台网站（网址：https://qyfw.bjsjs.gov.cn/#/login）或登录首都之窗政策兑现专区（ https://zhengce.beijing.gov.cn/#/home ）线上提交项目申报材料进行认证，在线填写申报信息并打包上传申报材料，石景山区企业综合服务平台具体操作方式详见《石景山区企业综合服务平台政策兑现操作手册》。</w:t>
      </w:r>
    </w:p>
    <w:p w14:paraId="26911966">
      <w:pPr>
        <w:pStyle w:val="11"/>
        <w:keepNext w:val="0"/>
        <w:keepLines w:val="0"/>
        <w:pageBreakBefore w:val="0"/>
        <w:widowControl w:val="0"/>
        <w:shd w:val="clear" w:color="auto" w:fill="FFFFFF"/>
        <w:kinsoku w:val="0"/>
        <w:wordWrap/>
        <w:overflowPunct w:val="0"/>
        <w:topLinePunct w:val="0"/>
        <w:autoSpaceDE/>
        <w:autoSpaceDN/>
        <w:bidi w:val="0"/>
        <w:adjustRightInd/>
        <w:snapToGrid w:val="0"/>
        <w:spacing w:before="0" w:beforeAutospacing="0" w:after="0" w:afterAutospacing="0" w:line="560" w:lineRule="exact"/>
        <w:ind w:firstLine="64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申报材料包括如下：</w:t>
      </w:r>
    </w:p>
    <w:p w14:paraId="5E1195F2">
      <w:pPr>
        <w:keepNext w:val="0"/>
        <w:keepLines w:val="0"/>
        <w:pageBreakBefore w:val="0"/>
        <w:widowControl w:val="0"/>
        <w:numPr>
          <w:ilvl w:val="0"/>
          <w:numId w:val="0"/>
        </w:numPr>
        <w:kinsoku w:val="0"/>
        <w:wordWrap/>
        <w:overflowPunct w:val="0"/>
        <w:topLinePunct w:val="0"/>
        <w:autoSpaceDE/>
        <w:autoSpaceDN/>
        <w:bidi w:val="0"/>
        <w:adjustRightInd/>
        <w:ind w:firstLine="640" w:firstLineChars="200"/>
        <w:textAlignment w:val="auto"/>
        <w:rPr>
          <w:rFonts w:hint="eastAsia" w:ascii="仿宋_GB2312"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w:t>
      </w:r>
      <w:r>
        <w:rPr>
          <w:rFonts w:hint="eastAsia" w:ascii="仿宋_GB2312" w:eastAsia="仿宋_GB2312" w:cs="Times New Roman"/>
          <w:kern w:val="2"/>
          <w:sz w:val="32"/>
          <w:szCs w:val="32"/>
          <w:lang w:val="en-US" w:eastAsia="zh-CN" w:bidi="ar-SA"/>
        </w:rPr>
        <w:t>石景山区支持数据流通项目申报书</w:t>
      </w:r>
      <w:r>
        <w:rPr>
          <w:rFonts w:hint="eastAsia" w:ascii="仿宋_GB2312" w:hAnsi="仿宋_GB2312" w:eastAsia="仿宋_GB2312" w:cs="仿宋_GB2312"/>
          <w:b w:val="0"/>
          <w:bCs w:val="0"/>
          <w:color w:val="000000"/>
          <w:sz w:val="32"/>
          <w:szCs w:val="32"/>
          <w:highlight w:val="none"/>
        </w:rPr>
        <w:t>（word版和</w:t>
      </w:r>
      <w:r>
        <w:rPr>
          <w:rFonts w:hint="eastAsia" w:ascii="仿宋_GB2312" w:hAnsi="仿宋_GB2312" w:eastAsia="仿宋_GB2312" w:cs="仿宋_GB2312"/>
          <w:b w:val="0"/>
          <w:bCs w:val="0"/>
          <w:color w:val="000000"/>
          <w:sz w:val="32"/>
          <w:szCs w:val="32"/>
          <w:highlight w:val="none"/>
          <w:lang w:eastAsia="zh-CN"/>
        </w:rPr>
        <w:t>PDF</w:t>
      </w:r>
      <w:r>
        <w:rPr>
          <w:rFonts w:hint="eastAsia" w:ascii="仿宋_GB2312" w:hAnsi="仿宋_GB2312" w:eastAsia="仿宋_GB2312" w:cs="仿宋_GB2312"/>
          <w:b w:val="0"/>
          <w:bCs w:val="0"/>
          <w:color w:val="000000"/>
          <w:sz w:val="32"/>
          <w:szCs w:val="32"/>
          <w:highlight w:val="none"/>
        </w:rPr>
        <w:t>盖章扫描版）</w:t>
      </w:r>
      <w:r>
        <w:rPr>
          <w:rFonts w:hint="eastAsia" w:ascii="仿宋_GB2312" w:eastAsia="仿宋_GB2312" w:cs="Times New Roman"/>
          <w:kern w:val="2"/>
          <w:sz w:val="32"/>
          <w:szCs w:val="32"/>
          <w:lang w:val="en-US" w:eastAsia="zh-CN" w:bidi="ar-SA"/>
        </w:rPr>
        <w:t>（见附3-1）；</w:t>
      </w:r>
    </w:p>
    <w:p w14:paraId="3593B035">
      <w:pPr>
        <w:keepNext w:val="0"/>
        <w:keepLines w:val="0"/>
        <w:pageBreakBefore w:val="0"/>
        <w:widowControl w:val="0"/>
        <w:numPr>
          <w:ilvl w:val="0"/>
          <w:numId w:val="0"/>
        </w:numPr>
        <w:kinsoku w:val="0"/>
        <w:wordWrap/>
        <w:overflowPunct w:val="0"/>
        <w:topLinePunct w:val="0"/>
        <w:autoSpaceDE/>
        <w:autoSpaceDN/>
        <w:bidi w:val="0"/>
        <w:adjustRightInd/>
        <w:ind w:firstLine="640" w:firstLineChars="200"/>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2.公共数据运营授权文件、数据资产登记凭证（如北京国际大数据交易所登记证明）、数据交易合同及发票（需体现交易金额及数据产品类型）；数据安全屋建设方案（含技术架构、安全措施、服务协议）、数据开放共享证明等；</w:t>
      </w:r>
    </w:p>
    <w:p w14:paraId="6AFC4800">
      <w:pPr>
        <w:keepNext w:val="0"/>
        <w:keepLines w:val="0"/>
        <w:pageBreakBefore w:val="0"/>
        <w:widowControl w:val="0"/>
        <w:kinsoku w:val="0"/>
        <w:wordWrap/>
        <w:overflowPunct w:val="0"/>
        <w:topLinePunct w:val="0"/>
        <w:autoSpaceDE/>
        <w:autoSpaceDN/>
        <w:bidi w:val="0"/>
        <w:adjustRightInd/>
        <w:ind w:firstLine="640" w:firstLineChars="200"/>
        <w:textAlignment w:val="auto"/>
        <w:rPr>
          <w:rFonts w:hint="eastAsia" w:ascii="仿宋_GB2312" w:eastAsia="仿宋_GB2312" w:cs="Times New Roman"/>
          <w:kern w:val="2"/>
          <w:sz w:val="32"/>
          <w:szCs w:val="32"/>
          <w:lang w:val="en-US" w:eastAsia="zh-CN" w:bidi="ar-SA"/>
        </w:rPr>
      </w:pPr>
      <w:r>
        <w:rPr>
          <w:rFonts w:hint="eastAsia" w:ascii="仿宋_GB2312" w:hAnsi="仿宋_GB2312" w:eastAsia="仿宋_GB2312" w:cs="仿宋_GB2312"/>
          <w:color w:val="auto"/>
          <w:sz w:val="32"/>
          <w:szCs w:val="32"/>
          <w:lang w:val="en-US" w:eastAsia="zh-CN" w:bidi="ar-SA"/>
        </w:rPr>
        <w:t>3.</w:t>
      </w:r>
      <w:r>
        <w:rPr>
          <w:rFonts w:hint="eastAsia" w:ascii="仿宋_GB2312" w:eastAsia="仿宋_GB2312" w:cs="Times New Roman"/>
          <w:kern w:val="2"/>
          <w:sz w:val="32"/>
          <w:szCs w:val="32"/>
          <w:lang w:val="en-US" w:eastAsia="zh-CN" w:bidi="ar-SA"/>
        </w:rPr>
        <w:t>申报单位统一社会信用代码营业执照或社会团体法人登记证书、税务登记证明；</w:t>
      </w:r>
    </w:p>
    <w:p w14:paraId="4A5AFE04">
      <w:pPr>
        <w:keepNext w:val="0"/>
        <w:keepLines w:val="0"/>
        <w:pageBreakBefore w:val="0"/>
        <w:widowControl w:val="0"/>
        <w:kinsoku w:val="0"/>
        <w:wordWrap/>
        <w:overflowPunct w:val="0"/>
        <w:topLinePunct w:val="0"/>
        <w:autoSpaceDE/>
        <w:autoSpaceDN/>
        <w:bidi w:val="0"/>
        <w:adjustRightInd/>
        <w:ind w:firstLine="640" w:firstLineChars="200"/>
        <w:textAlignment w:val="auto"/>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4.申报单位2024年度《审计报告》或《资产负债表》《利润表》《现金流量表》《纳税申报表》等及2025年相关证明材料；</w:t>
      </w:r>
    </w:p>
    <w:p w14:paraId="5C5679AD">
      <w:pPr>
        <w:keepNext w:val="0"/>
        <w:keepLines w:val="0"/>
        <w:pageBreakBefore w:val="0"/>
        <w:widowControl w:val="0"/>
        <w:numPr>
          <w:ilvl w:val="0"/>
          <w:numId w:val="0"/>
        </w:numPr>
        <w:kinsoku w:val="0"/>
        <w:wordWrap/>
        <w:overflowPunct w:val="0"/>
        <w:topLinePunct w:val="0"/>
        <w:autoSpaceDE/>
        <w:autoSpaceDN/>
        <w:bidi w:val="0"/>
        <w:adjustRightInd/>
        <w:ind w:firstLine="640" w:firstLineChars="200"/>
        <w:textAlignment w:val="auto"/>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5.银行出具的《开户许可证》（基本存款账户）或《基本存款账户信息》（加盖公章的清晰PDF扫描件）；</w:t>
      </w:r>
    </w:p>
    <w:p w14:paraId="298BC33B">
      <w:pPr>
        <w:pStyle w:val="2"/>
        <w:keepNext w:val="0"/>
        <w:keepLines w:val="0"/>
        <w:pageBreakBefore w:val="0"/>
        <w:widowControl w:val="0"/>
        <w:kinsoku w:val="0"/>
        <w:wordWrap/>
        <w:overflowPunct w:val="0"/>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lang w:val="en" w:eastAsia="zh-CN"/>
        </w:rPr>
      </w:pPr>
      <w:r>
        <w:rPr>
          <w:rFonts w:hint="eastAsia" w:ascii="仿宋_GB2312" w:eastAsia="仿宋_GB2312" w:cs="Times New Roman"/>
          <w:kern w:val="2"/>
          <w:sz w:val="32"/>
          <w:szCs w:val="32"/>
          <w:lang w:val="en-US" w:eastAsia="zh-CN" w:bidi="ar-SA"/>
        </w:rPr>
        <w:t>6.承诺书</w:t>
      </w:r>
      <w:r>
        <w:rPr>
          <w:rFonts w:hint="eastAsia" w:ascii="仿宋_GB2312" w:hAnsi="仿宋_GB2312" w:eastAsia="仿宋_GB2312" w:cs="仿宋_GB2312"/>
          <w:color w:val="auto"/>
          <w:szCs w:val="32"/>
        </w:rPr>
        <w:t>（加盖公章的清晰</w:t>
      </w:r>
      <w:r>
        <w:rPr>
          <w:rFonts w:hint="eastAsia" w:ascii="仿宋_GB2312" w:hAnsi="仿宋_GB2312" w:eastAsia="仿宋_GB2312" w:cs="仿宋_GB2312"/>
          <w:color w:val="auto"/>
          <w:szCs w:val="32"/>
          <w:lang w:eastAsia="zh-CN"/>
        </w:rPr>
        <w:t>PDF</w:t>
      </w:r>
      <w:r>
        <w:rPr>
          <w:rFonts w:hint="eastAsia" w:ascii="仿宋_GB2312" w:hAnsi="仿宋_GB2312" w:eastAsia="仿宋_GB2312" w:cs="仿宋_GB2312"/>
          <w:color w:val="auto"/>
          <w:szCs w:val="32"/>
        </w:rPr>
        <w:t>扫描件）</w:t>
      </w:r>
      <w:r>
        <w:rPr>
          <w:rFonts w:hint="eastAsia" w:ascii="仿宋_GB2312" w:eastAsia="仿宋_GB2312" w:cs="Times New Roman"/>
          <w:kern w:val="2"/>
          <w:sz w:val="32"/>
          <w:szCs w:val="32"/>
          <w:lang w:val="en-US" w:eastAsia="zh-CN" w:bidi="ar-SA"/>
        </w:rPr>
        <w:t>（见附3-2）。</w:t>
      </w:r>
    </w:p>
    <w:bookmarkEnd w:id="1"/>
    <w:p w14:paraId="4ABBE578">
      <w:pPr>
        <w:pStyle w:val="11"/>
        <w:keepNext w:val="0"/>
        <w:keepLines w:val="0"/>
        <w:pageBreakBefore w:val="0"/>
        <w:widowControl w:val="0"/>
        <w:shd w:val="clear" w:color="auto" w:fill="FFFFFF"/>
        <w:kinsoku w:val="0"/>
        <w:wordWrap/>
        <w:overflowPunct w:val="0"/>
        <w:topLinePunct w:val="0"/>
        <w:autoSpaceDE/>
        <w:autoSpaceDN/>
        <w:bidi w:val="0"/>
        <w:adjustRightInd/>
        <w:snapToGrid w:val="0"/>
        <w:spacing w:before="0" w:beforeAutospacing="0" w:after="0" w:afterAutospacing="0" w:line="560" w:lineRule="exact"/>
        <w:ind w:left="0" w:leftChars="0" w:right="0" w:rightChars="0" w:firstLine="641" w:firstLineChars="0"/>
        <w:jc w:val="both"/>
        <w:textAlignment w:val="auto"/>
        <w:outlineLvl w:val="1"/>
        <w:rPr>
          <w:rFonts w:hint="eastAsia" w:ascii="楷体_GB2312" w:hAnsi="楷体_GB2312" w:eastAsia="楷体_GB2312" w:cs="楷体_GB2312"/>
          <w:b w:val="0"/>
          <w:bCs/>
          <w:color w:val="auto"/>
          <w:sz w:val="32"/>
          <w:szCs w:val="32"/>
          <w:shd w:val="clear" w:color="auto" w:fill="FFFFFF"/>
          <w:lang w:eastAsia="zh-CN"/>
        </w:rPr>
      </w:pPr>
      <w:r>
        <w:rPr>
          <w:rFonts w:hint="eastAsia" w:ascii="楷体_GB2312" w:hAnsi="楷体_GB2312" w:eastAsia="楷体_GB2312" w:cs="楷体_GB2312"/>
          <w:b w:val="0"/>
          <w:bCs/>
          <w:color w:val="auto"/>
          <w:sz w:val="32"/>
          <w:szCs w:val="32"/>
          <w:shd w:val="clear" w:color="auto" w:fill="FFFFFF"/>
          <w:lang w:eastAsia="zh-CN"/>
        </w:rPr>
        <w:t>（二）书面材料</w:t>
      </w:r>
    </w:p>
    <w:p w14:paraId="460116DA">
      <w:pPr>
        <w:keepNext w:val="0"/>
        <w:keepLines w:val="0"/>
        <w:pageBreakBefore w:val="0"/>
        <w:widowControl w:val="0"/>
        <w:kinsoku w:val="0"/>
        <w:wordWrap/>
        <w:overflowPunct w:val="0"/>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auto"/>
          <w:sz w:val="32"/>
          <w:szCs w:val="32"/>
        </w:rPr>
        <w:t>书面材</w:t>
      </w:r>
      <w:r>
        <w:rPr>
          <w:rFonts w:hint="eastAsia" w:ascii="仿宋_GB2312" w:hAnsi="仿宋_GB2312" w:eastAsia="仿宋_GB2312" w:cs="仿宋_GB2312"/>
          <w:color w:val="auto"/>
          <w:sz w:val="32"/>
          <w:szCs w:val="32"/>
          <w:lang w:eastAsia="zh-CN"/>
        </w:rPr>
        <w:t>料</w:t>
      </w:r>
      <w:r>
        <w:rPr>
          <w:rFonts w:hint="eastAsia" w:ascii="仿宋_GB2312" w:hAnsi="仿宋_GB2312" w:eastAsia="仿宋_GB2312" w:cs="仿宋_GB2312"/>
          <w:color w:val="auto"/>
          <w:sz w:val="32"/>
          <w:szCs w:val="32"/>
        </w:rPr>
        <w:t>一律采用A4纸双面打印，</w:t>
      </w:r>
      <w:r>
        <w:rPr>
          <w:rFonts w:hint="eastAsia" w:ascii="仿宋_GB2312" w:hAnsi="仿宋_GB2312" w:eastAsia="仿宋_GB2312" w:cs="仿宋_GB2312"/>
          <w:color w:val="auto"/>
          <w:sz w:val="32"/>
          <w:szCs w:val="32"/>
          <w:lang w:val="zh-CN"/>
        </w:rPr>
        <w:t>不同类型材料之间用彩页隔开，</w:t>
      </w:r>
      <w:r>
        <w:rPr>
          <w:rFonts w:hint="eastAsia" w:ascii="仿宋_GB2312" w:hAnsi="仿宋_GB2312" w:eastAsia="仿宋_GB2312" w:cs="仿宋_GB2312"/>
          <w:color w:val="auto"/>
          <w:sz w:val="32"/>
          <w:szCs w:val="32"/>
        </w:rPr>
        <w:t>胶装成册，一式</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份，并在封面、盖章处和骑缝处盖单位公章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eastAsia="zh-CN"/>
          <w14:ligatures w14:val="none"/>
        </w:rPr>
        <w:t>电子版材料审核通过后</w:t>
      </w:r>
      <w:r>
        <w:rPr>
          <w:rFonts w:hint="eastAsia" w:ascii="仿宋_GB2312" w:hAnsi="仿宋_GB2312" w:eastAsia="仿宋_GB2312" w:cs="仿宋_GB2312"/>
          <w:color w:val="auto"/>
          <w:kern w:val="0"/>
          <w:sz w:val="32"/>
          <w:szCs w:val="32"/>
          <w:lang w:val="en-US" w:eastAsia="zh-CN"/>
          <w14:ligatures w14:val="none"/>
        </w:rPr>
        <w:t>提交至</w:t>
      </w:r>
      <w:r>
        <w:rPr>
          <w:rFonts w:hint="eastAsia" w:ascii="仿宋_GB2312" w:hAnsi="仿宋_GB2312" w:eastAsia="仿宋_GB2312" w:cs="仿宋_GB2312"/>
          <w:color w:val="auto"/>
          <w:sz w:val="32"/>
          <w:szCs w:val="32"/>
          <w:highlight w:val="none"/>
        </w:rPr>
        <w:t>石景山区八角西街40号</w:t>
      </w:r>
      <w:r>
        <w:rPr>
          <w:rFonts w:hint="eastAsia" w:ascii="仿宋_GB2312" w:hAnsi="仿宋_GB2312" w:eastAsia="仿宋_GB2312" w:cs="仿宋_GB2312"/>
          <w:color w:val="auto"/>
          <w:sz w:val="32"/>
          <w:szCs w:val="32"/>
          <w:highlight w:val="none"/>
          <w:lang w:eastAsia="zh-CN"/>
        </w:rPr>
        <w:t>石景山区</w:t>
      </w:r>
      <w:r>
        <w:rPr>
          <w:rFonts w:hint="eastAsia" w:ascii="仿宋_GB2312" w:hAnsi="仿宋_GB2312" w:eastAsia="仿宋_GB2312" w:cs="仿宋_GB2312"/>
          <w:color w:val="auto"/>
          <w:sz w:val="32"/>
          <w:szCs w:val="32"/>
          <w:highlight w:val="none"/>
        </w:rPr>
        <w:t>科技馆3号楼</w:t>
      </w:r>
      <w:r>
        <w:rPr>
          <w:rFonts w:hint="eastAsia" w:ascii="仿宋_GB2312" w:hAnsi="仿宋_GB2312" w:eastAsia="仿宋_GB2312" w:cs="仿宋_GB2312"/>
          <w:color w:val="auto"/>
          <w:sz w:val="32"/>
          <w:szCs w:val="32"/>
          <w:highlight w:val="none"/>
          <w:lang w:val="en-US" w:eastAsia="zh-CN"/>
        </w:rPr>
        <w:t>2层产业促进一科</w:t>
      </w:r>
      <w:r>
        <w:rPr>
          <w:rFonts w:hint="eastAsia" w:ascii="仿宋_GB2312" w:hAnsi="仿宋_GB2312" w:eastAsia="仿宋_GB2312" w:cs="仿宋_GB2312"/>
          <w:color w:val="auto"/>
          <w:szCs w:val="32"/>
          <w:highlight w:val="none"/>
          <w:lang w:val="en-US" w:eastAsia="zh-CN"/>
        </w:rPr>
        <w:t>。</w:t>
      </w:r>
    </w:p>
    <w:p w14:paraId="756B180B">
      <w:pPr>
        <w:keepNext w:val="0"/>
        <w:keepLines w:val="0"/>
        <w:pageBreakBefore w:val="0"/>
        <w:widowControl w:val="0"/>
        <w:kinsoku w:val="0"/>
        <w:wordWrap/>
        <w:overflowPunct w:val="0"/>
        <w:topLinePunct w:val="0"/>
        <w:autoSpaceDE/>
        <w:autoSpaceDN/>
        <w:bidi w:val="0"/>
        <w:adjustRightInd/>
        <w:ind w:firstLine="640" w:firstLineChars="200"/>
        <w:jc w:val="left"/>
        <w:textAlignment w:val="auto"/>
        <w:rPr>
          <w:rFonts w:hint="eastAsia" w:ascii="黑体" w:hAnsi="黑体" w:eastAsia="黑体" w:cs="黑体"/>
          <w:color w:val="auto"/>
          <w:sz w:val="32"/>
          <w:szCs w:val="32"/>
          <w:lang w:eastAsia="zh-Hans"/>
        </w:rPr>
      </w:pPr>
      <w:bookmarkStart w:id="2" w:name="_Hlk36016412"/>
      <w:r>
        <w:rPr>
          <w:rFonts w:hint="eastAsia" w:ascii="黑体" w:hAnsi="黑体" w:eastAsia="黑体" w:cs="黑体"/>
          <w:color w:val="auto"/>
          <w:sz w:val="32"/>
          <w:szCs w:val="32"/>
          <w:lang w:eastAsia="zh-Hans"/>
        </w:rPr>
        <w:t>五、征集时间</w:t>
      </w:r>
    </w:p>
    <w:p w14:paraId="0BC23402">
      <w:pPr>
        <w:keepNext w:val="0"/>
        <w:keepLines w:val="0"/>
        <w:pageBreakBefore w:val="0"/>
        <w:widowControl w:val="0"/>
        <w:kinsoku w:val="0"/>
        <w:wordWrap/>
        <w:overflowPunct w:val="0"/>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lang w:eastAsia="zh-CN"/>
          <w14:ligatures w14:val="none"/>
        </w:rPr>
        <w:t>本项目</w:t>
      </w:r>
      <w:r>
        <w:rPr>
          <w:rFonts w:hint="eastAsia" w:ascii="仿宋_GB2312" w:eastAsia="仿宋_GB2312" w:cs="Times New Roman"/>
          <w:kern w:val="2"/>
          <w:sz w:val="32"/>
          <w:szCs w:val="32"/>
          <w:lang w:val="en-US" w:eastAsia="zh-CN" w:bidi="ar-SA"/>
        </w:rPr>
        <w:t>兑现范围为2024年3月19日-2025年10月20</w:t>
      </w:r>
      <w:bookmarkStart w:id="3" w:name="_GoBack"/>
      <w:bookmarkEnd w:id="3"/>
      <w:r>
        <w:rPr>
          <w:rFonts w:hint="eastAsia" w:ascii="仿宋_GB2312" w:eastAsia="仿宋_GB2312" w:cs="Times New Roman"/>
          <w:kern w:val="2"/>
          <w:sz w:val="32"/>
          <w:szCs w:val="32"/>
          <w:lang w:val="en-US" w:eastAsia="zh-CN" w:bidi="ar-SA"/>
        </w:rPr>
        <w:t>日期间</w:t>
      </w:r>
      <w:r>
        <w:rPr>
          <w:rFonts w:hint="eastAsia" w:ascii="仿宋_GB2312" w:hAnsi="仿宋_GB2312" w:eastAsia="仿宋_GB2312" w:cs="仿宋_GB2312"/>
          <w:color w:val="auto"/>
          <w:sz w:val="32"/>
          <w:szCs w:val="32"/>
          <w:highlight w:val="none"/>
        </w:rPr>
        <w:t>，逾期申报将视为储备项目，不列入本次评审范畴。</w:t>
      </w:r>
    </w:p>
    <w:p w14:paraId="3F7AAB3A">
      <w:pPr>
        <w:keepNext w:val="0"/>
        <w:keepLines w:val="0"/>
        <w:pageBreakBefore w:val="0"/>
        <w:widowControl w:val="0"/>
        <w:kinsoku w:val="0"/>
        <w:wordWrap/>
        <w:overflowPunct w:val="0"/>
        <w:topLinePunct w:val="0"/>
        <w:autoSpaceDE/>
        <w:autoSpaceDN/>
        <w:bidi w:val="0"/>
        <w:adjustRightInd/>
        <w:ind w:firstLine="640" w:firstLineChars="200"/>
        <w:jc w:val="left"/>
        <w:textAlignment w:val="auto"/>
        <w:rPr>
          <w:rFonts w:hint="eastAsia" w:ascii="黑体" w:hAnsi="黑体" w:eastAsia="黑体" w:cs="黑体"/>
          <w:color w:val="auto"/>
          <w:sz w:val="32"/>
          <w:szCs w:val="32"/>
          <w:lang w:eastAsia="zh-Hans"/>
        </w:rPr>
      </w:pPr>
      <w:r>
        <w:rPr>
          <w:rFonts w:hint="eastAsia" w:ascii="黑体" w:hAnsi="黑体" w:eastAsia="黑体" w:cs="黑体"/>
          <w:color w:val="auto"/>
          <w:sz w:val="32"/>
          <w:szCs w:val="32"/>
          <w:lang w:eastAsia="zh-Hans"/>
        </w:rPr>
        <w:t>六、注意事项</w:t>
      </w:r>
    </w:p>
    <w:p w14:paraId="1B4B5A62">
      <w:pPr>
        <w:keepNext w:val="0"/>
        <w:keepLines w:val="0"/>
        <w:pageBreakBefore w:val="0"/>
        <w:widowControl w:val="0"/>
        <w:kinsoku w:val="0"/>
        <w:wordWrap/>
        <w:overflowPunct w:val="0"/>
        <w:topLinePunct w:val="0"/>
        <w:autoSpaceDE/>
        <w:autoSpaceDN/>
        <w:bidi w:val="0"/>
        <w:adjustRightInd/>
        <w:ind w:firstLine="640"/>
        <w:jc w:val="both"/>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一</w:t>
      </w:r>
      <w:r>
        <w:rPr>
          <w:rFonts w:hint="eastAsia" w:ascii="仿宋_GB2312" w:hAnsi="仿宋_GB2312" w:eastAsia="仿宋_GB2312" w:cs="仿宋_GB2312"/>
          <w:color w:val="auto"/>
        </w:rPr>
        <w:t>）请各申报单位如实填写信息，对于提供虚报信息等问题，一经发现，将被纳入失信记录，影响下一步政府资金申请</w:t>
      </w:r>
      <w:r>
        <w:rPr>
          <w:rFonts w:hint="eastAsia" w:ascii="仿宋_GB2312" w:hAnsi="仿宋_GB2312" w:eastAsia="仿宋_GB2312" w:cs="仿宋_GB2312"/>
          <w:color w:val="auto"/>
          <w:lang w:eastAsia="zh-CN"/>
        </w:rPr>
        <w:t>。</w:t>
      </w:r>
    </w:p>
    <w:p w14:paraId="7B947902">
      <w:pPr>
        <w:keepNext w:val="0"/>
        <w:keepLines w:val="0"/>
        <w:pageBreakBefore w:val="0"/>
        <w:widowControl w:val="0"/>
        <w:kinsoku w:val="0"/>
        <w:wordWrap/>
        <w:overflowPunct w:val="0"/>
        <w:topLinePunct w:val="0"/>
        <w:autoSpaceDE/>
        <w:autoSpaceDN/>
        <w:bidi w:val="0"/>
        <w:adjustRightInd/>
        <w:ind w:firstLine="640"/>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二</w:t>
      </w:r>
      <w:r>
        <w:rPr>
          <w:rFonts w:hint="eastAsia" w:ascii="仿宋_GB2312" w:hAnsi="仿宋_GB2312" w:eastAsia="仿宋_GB2312" w:cs="仿宋_GB2312"/>
          <w:color w:val="auto"/>
        </w:rPr>
        <w:t>）</w:t>
      </w:r>
      <w:r>
        <w:rPr>
          <w:rFonts w:hint="eastAsia" w:ascii="仿宋_GB2312" w:hAnsi="仿宋_GB2312" w:eastAsia="仿宋_GB2312" w:cs="仿宋_GB2312"/>
          <w:color w:val="auto"/>
          <w:szCs w:val="32"/>
        </w:rPr>
        <w:t>申报材料应完整、清晰、规范，不符合要求的申报材料将被视为无效申报</w:t>
      </w:r>
      <w:r>
        <w:rPr>
          <w:rFonts w:hint="eastAsia" w:ascii="仿宋_GB2312" w:hAnsi="仿宋_GB2312" w:eastAsia="仿宋_GB2312" w:cs="仿宋_GB2312"/>
          <w:color w:val="auto"/>
          <w:szCs w:val="32"/>
          <w:lang w:eastAsia="zh-CN"/>
        </w:rPr>
        <w:t>。</w:t>
      </w:r>
    </w:p>
    <w:p w14:paraId="6FD70B29">
      <w:pPr>
        <w:keepNext w:val="0"/>
        <w:keepLines w:val="0"/>
        <w:pageBreakBefore w:val="0"/>
        <w:widowControl w:val="0"/>
        <w:kinsoku w:val="0"/>
        <w:wordWrap/>
        <w:overflowPunct w:val="0"/>
        <w:topLinePunct w:val="0"/>
        <w:autoSpaceDE/>
        <w:autoSpaceDN/>
        <w:bidi w:val="0"/>
        <w:adjustRightInd/>
        <w:ind w:firstLine="640" w:firstLineChars="200"/>
        <w:jc w:val="left"/>
        <w:textAlignment w:val="auto"/>
        <w:rPr>
          <w:rFonts w:hint="eastAsia" w:ascii="黑体" w:hAnsi="黑体" w:eastAsia="黑体" w:cs="黑体"/>
          <w:color w:val="auto"/>
          <w:sz w:val="32"/>
          <w:szCs w:val="32"/>
          <w:lang w:eastAsia="zh-Hans"/>
        </w:rPr>
      </w:pPr>
      <w:r>
        <w:rPr>
          <w:rFonts w:hint="eastAsia" w:ascii="黑体" w:hAnsi="黑体" w:eastAsia="黑体" w:cs="黑体"/>
          <w:color w:val="auto"/>
          <w:sz w:val="32"/>
          <w:szCs w:val="32"/>
          <w:lang w:eastAsia="zh-Hans"/>
        </w:rPr>
        <w:t>七、联系方式</w:t>
      </w:r>
      <w:bookmarkEnd w:id="2"/>
    </w:p>
    <w:p w14:paraId="7A0882ED">
      <w:pPr>
        <w:keepNext w:val="0"/>
        <w:keepLines w:val="0"/>
        <w:pageBreakBefore w:val="0"/>
        <w:widowControl w:val="0"/>
        <w:kinsoku w:val="0"/>
        <w:wordWrap/>
        <w:overflowPunct w:val="0"/>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lang w:eastAsia="zh-CN"/>
          <w14:ligatures w14:val="none"/>
        </w:rPr>
      </w:pPr>
      <w:r>
        <w:rPr>
          <w:rFonts w:hint="eastAsia" w:ascii="仿宋_GB2312" w:hAnsi="仿宋_GB2312" w:eastAsia="仿宋_GB2312" w:cs="仿宋_GB2312"/>
          <w:color w:val="auto"/>
          <w:kern w:val="0"/>
          <w:sz w:val="32"/>
          <w:szCs w:val="32"/>
          <w14:ligatures w14:val="none"/>
        </w:rPr>
        <w:t>联系人：</w:t>
      </w:r>
      <w:r>
        <w:rPr>
          <w:rFonts w:hint="eastAsia" w:ascii="仿宋_GB2312" w:hAnsi="仿宋_GB2312" w:eastAsia="仿宋_GB2312" w:cs="仿宋_GB2312"/>
          <w:color w:val="auto"/>
          <w:kern w:val="0"/>
          <w:sz w:val="32"/>
          <w:szCs w:val="32"/>
          <w:lang w:eastAsia="zh-CN"/>
          <w14:ligatures w14:val="none"/>
        </w:rPr>
        <w:t>王</w:t>
      </w:r>
      <w:r>
        <w:rPr>
          <w:rFonts w:hint="eastAsia" w:ascii="仿宋_GB2312" w:hAnsi="仿宋_GB2312" w:eastAsia="仿宋_GB2312" w:cs="仿宋_GB2312"/>
          <w:color w:val="auto"/>
          <w:kern w:val="0"/>
          <w:sz w:val="32"/>
          <w:szCs w:val="32"/>
          <w14:ligatures w14:val="none"/>
        </w:rPr>
        <w:t>老师</w:t>
      </w:r>
      <w:r>
        <w:rPr>
          <w:rFonts w:hint="eastAsia" w:ascii="仿宋_GB2312" w:hAnsi="仿宋_GB2312" w:eastAsia="仿宋_GB2312" w:cs="仿宋_GB2312"/>
          <w:color w:val="auto"/>
          <w:kern w:val="0"/>
          <w:sz w:val="32"/>
          <w:szCs w:val="32"/>
          <w:lang w:eastAsia="zh-CN"/>
          <w14:ligatures w14:val="none"/>
        </w:rPr>
        <w:t>，刘老师</w:t>
      </w:r>
    </w:p>
    <w:p w14:paraId="16064B06">
      <w:pPr>
        <w:keepNext w:val="0"/>
        <w:keepLines w:val="0"/>
        <w:pageBreakBefore w:val="0"/>
        <w:widowControl w:val="0"/>
        <w:kinsoku w:val="0"/>
        <w:wordWrap/>
        <w:overflowPunct w:val="0"/>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14:ligatures w14:val="none"/>
        </w:rPr>
      </w:pPr>
      <w:r>
        <w:rPr>
          <w:rFonts w:hint="eastAsia" w:ascii="仿宋_GB2312" w:hAnsi="仿宋_GB2312" w:eastAsia="仿宋_GB2312" w:cs="仿宋_GB2312"/>
          <w:color w:val="auto"/>
          <w:kern w:val="0"/>
          <w:sz w:val="32"/>
          <w:szCs w:val="32"/>
          <w14:ligatures w14:val="none"/>
        </w:rPr>
        <w:t>联系电话：6886</w:t>
      </w:r>
      <w:r>
        <w:rPr>
          <w:rFonts w:hint="eastAsia" w:ascii="仿宋_GB2312" w:hAnsi="仿宋_GB2312" w:eastAsia="仿宋_GB2312" w:cs="仿宋_GB2312"/>
          <w:color w:val="auto"/>
          <w:kern w:val="0"/>
          <w:sz w:val="32"/>
          <w:szCs w:val="32"/>
          <w:lang w:val="en-US" w:eastAsia="zh-CN"/>
          <w14:ligatures w14:val="none"/>
        </w:rPr>
        <w:t>3654</w:t>
      </w:r>
    </w:p>
    <w:p w14:paraId="2E84DCAF">
      <w:pPr>
        <w:keepNext w:val="0"/>
        <w:keepLines w:val="0"/>
        <w:pageBreakBefore w:val="0"/>
        <w:widowControl w:val="0"/>
        <w:kinsoku w:val="0"/>
        <w:wordWrap/>
        <w:overflowPunct w:val="0"/>
        <w:topLinePunct w:val="0"/>
        <w:autoSpaceDE/>
        <w:autoSpaceDN/>
        <w:bidi w:val="0"/>
        <w:adjustRightInd/>
        <w:spacing w:line="560" w:lineRule="exact"/>
        <w:ind w:firstLine="640" w:firstLineChars="200"/>
        <w:textAlignment w:val="auto"/>
        <w:rPr>
          <w:rFonts w:hint="default" w:ascii="仿宋_GB2312" w:hAnsi="仿宋_GB2312" w:eastAsia="仿宋_GB2312" w:cs="仿宋_GB2312"/>
          <w:color w:val="auto"/>
          <w:kern w:val="0"/>
          <w:szCs w:val="32"/>
          <w:lang w:val="en-US" w:eastAsia="zh-CN"/>
        </w:rPr>
      </w:pPr>
      <w:r>
        <w:rPr>
          <w:rFonts w:hint="eastAsia" w:ascii="仿宋_GB2312" w:hAnsi="仿宋_GB2312" w:eastAsia="仿宋_GB2312" w:cs="仿宋_GB2312"/>
          <w:color w:val="auto"/>
          <w:kern w:val="0"/>
          <w:sz w:val="32"/>
          <w:szCs w:val="32"/>
          <w:lang w:val="en-US" w:eastAsia="zh-CN"/>
          <w14:ligatures w14:val="none"/>
        </w:rPr>
        <w:t>联系时间：工作日9:30-11:30，14:00-17:00</w:t>
      </w:r>
    </w:p>
    <w:p w14:paraId="360DB00B">
      <w:pPr>
        <w:keepNext w:val="0"/>
        <w:keepLines w:val="0"/>
        <w:pageBreakBefore w:val="0"/>
        <w:widowControl w:val="0"/>
        <w:kinsoku w:val="0"/>
        <w:wordWrap/>
        <w:overflowPunct w:val="0"/>
        <w:topLinePunct w:val="0"/>
        <w:autoSpaceDE/>
        <w:autoSpaceDN/>
        <w:bidi w:val="0"/>
        <w:adjustRightInd/>
        <w:ind w:firstLine="640" w:firstLineChars="200"/>
        <w:textAlignment w:val="auto"/>
        <w:rPr>
          <w:rFonts w:hint="eastAsia" w:ascii="仿宋_GB2312" w:hAnsi="仿宋_GB2312" w:eastAsia="仿宋_GB2312" w:cs="仿宋_GB2312"/>
          <w:color w:val="auto"/>
          <w:kern w:val="0"/>
          <w:szCs w:val="32"/>
          <w:lang w:eastAsia="zh-CN"/>
        </w:rPr>
      </w:pPr>
      <w:r>
        <w:rPr>
          <w:rFonts w:hint="eastAsia" w:ascii="仿宋_GB2312" w:hAnsi="仿宋_GB2312" w:eastAsia="仿宋_GB2312" w:cs="仿宋_GB2312"/>
          <w:color w:val="auto"/>
          <w:kern w:val="0"/>
          <w:szCs w:val="32"/>
        </w:rPr>
        <w:t>申报平台技术支持电话</w:t>
      </w:r>
      <w:r>
        <w:rPr>
          <w:rFonts w:hint="eastAsia" w:ascii="仿宋_GB2312" w:hAnsi="仿宋_GB2312" w:eastAsia="仿宋_GB2312" w:cs="仿宋_GB2312"/>
          <w:color w:val="auto"/>
          <w:kern w:val="0"/>
          <w:szCs w:val="32"/>
          <w:lang w:eastAsia="zh-CN"/>
        </w:rPr>
        <w:t>详</w:t>
      </w:r>
      <w:r>
        <w:rPr>
          <w:rFonts w:hint="eastAsia" w:ascii="仿宋_GB2312" w:hAnsi="仿宋_GB2312" w:eastAsia="仿宋_GB2312" w:cs="仿宋_GB2312"/>
          <w:color w:val="auto"/>
          <w:kern w:val="0"/>
          <w:szCs w:val="32"/>
        </w:rPr>
        <w:t>见</w:t>
      </w:r>
      <w:r>
        <w:rPr>
          <w:rFonts w:hint="eastAsia" w:ascii="仿宋_GB2312" w:hAnsi="仿宋_GB2312" w:eastAsia="仿宋_GB2312" w:cs="仿宋_GB2312"/>
          <w:color w:val="auto"/>
          <w:kern w:val="0"/>
          <w:szCs w:val="32"/>
          <w:lang w:eastAsia="zh-CN"/>
        </w:rPr>
        <w:t>《</w:t>
      </w:r>
      <w:r>
        <w:rPr>
          <w:rFonts w:hint="eastAsia" w:ascii="仿宋_GB2312" w:hAnsi="仿宋_GB2312" w:eastAsia="仿宋_GB2312" w:cs="仿宋_GB2312"/>
          <w:color w:val="auto"/>
          <w:kern w:val="0"/>
          <w:szCs w:val="32"/>
        </w:rPr>
        <w:t>石景山区企业综合服务平台政策兑现操作手册</w:t>
      </w:r>
      <w:r>
        <w:rPr>
          <w:rFonts w:hint="eastAsia" w:ascii="仿宋_GB2312" w:hAnsi="仿宋_GB2312" w:eastAsia="仿宋_GB2312" w:cs="仿宋_GB2312"/>
          <w:color w:val="auto"/>
          <w:kern w:val="0"/>
          <w:szCs w:val="32"/>
          <w:lang w:eastAsia="zh-CN"/>
        </w:rPr>
        <w:t>》。</w:t>
      </w:r>
    </w:p>
    <w:p w14:paraId="73FB92D5">
      <w:pPr>
        <w:keepNext w:val="0"/>
        <w:keepLines w:val="0"/>
        <w:pageBreakBefore w:val="0"/>
        <w:widowControl w:val="0"/>
        <w:kinsoku w:val="0"/>
        <w:wordWrap/>
        <w:overflowPunct w:val="0"/>
        <w:topLinePunct w:val="0"/>
        <w:autoSpaceDE/>
        <w:autoSpaceDN/>
        <w:bidi w:val="0"/>
        <w:adjustRightInd/>
        <w:ind w:firstLine="640"/>
        <w:textAlignment w:val="auto"/>
        <w:rPr>
          <w:rFonts w:hint="eastAsia" w:ascii="仿宋_GB2312" w:hAnsi="仿宋_GB2312" w:eastAsia="仿宋_GB2312" w:cs="仿宋_GB2312"/>
          <w:color w:val="auto"/>
        </w:rPr>
      </w:pPr>
    </w:p>
    <w:p w14:paraId="6064CDFD">
      <w:pPr>
        <w:keepNext w:val="0"/>
        <w:keepLines w:val="0"/>
        <w:pageBreakBefore w:val="0"/>
        <w:widowControl w:val="0"/>
        <w:kinsoku w:val="0"/>
        <w:wordWrap/>
        <w:overflowPunct w:val="0"/>
        <w:topLinePunct w:val="0"/>
        <w:autoSpaceDE/>
        <w:autoSpaceDN/>
        <w:bidi w:val="0"/>
        <w:adjustRightInd/>
        <w:ind w:firstLine="64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rPr>
        <w:t>附</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-1</w:t>
      </w:r>
      <w:r>
        <w:rPr>
          <w:rFonts w:hint="eastAsia" w:ascii="仿宋_GB2312" w:hAnsi="仿宋_GB2312" w:eastAsia="仿宋_GB2312" w:cs="仿宋_GB2312"/>
          <w:color w:val="auto"/>
          <w:lang w:eastAsia="zh-CN"/>
        </w:rPr>
        <w:t>：</w:t>
      </w:r>
      <w:r>
        <w:rPr>
          <w:rFonts w:hint="eastAsia" w:ascii="仿宋_GB2312" w:eastAsia="仿宋_GB2312" w:cs="Times New Roman"/>
          <w:kern w:val="2"/>
          <w:sz w:val="32"/>
          <w:szCs w:val="32"/>
          <w:lang w:val="en-US" w:eastAsia="zh-CN" w:bidi="ar-SA"/>
        </w:rPr>
        <w:t>石景山区支持数据流通项目申报书</w:t>
      </w:r>
    </w:p>
    <w:p w14:paraId="350CAE13">
      <w:pPr>
        <w:keepNext w:val="0"/>
        <w:keepLines w:val="0"/>
        <w:pageBreakBefore w:val="0"/>
        <w:widowControl w:val="0"/>
        <w:kinsoku w:val="0"/>
        <w:wordWrap/>
        <w:overflowPunct w:val="0"/>
        <w:topLinePunct w:val="0"/>
        <w:autoSpaceDE/>
        <w:autoSpaceDN/>
        <w:bidi w:val="0"/>
        <w:adjustRightInd/>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附3-2：</w:t>
      </w:r>
      <w:r>
        <w:rPr>
          <w:rFonts w:hint="eastAsia" w:ascii="仿宋_GB2312" w:hAnsi="仿宋_GB2312" w:eastAsia="仿宋_GB2312" w:cs="仿宋_GB2312"/>
          <w:color w:val="auto"/>
          <w:szCs w:val="32"/>
        </w:rPr>
        <w:t>承诺书</w:t>
      </w:r>
    </w:p>
    <w:p w14:paraId="18235514">
      <w:pPr>
        <w:pStyle w:val="6"/>
        <w:keepNext w:val="0"/>
        <w:keepLines w:val="0"/>
        <w:pageBreakBefore w:val="0"/>
        <w:widowControl w:val="0"/>
        <w:shd w:val="clear" w:color="auto" w:fill="FFFFFF"/>
        <w:kinsoku w:val="0"/>
        <w:wordWrap/>
        <w:overflowPunct w:val="0"/>
        <w:topLinePunct w:val="0"/>
        <w:autoSpaceDE/>
        <w:autoSpaceDN/>
        <w:bidi w:val="0"/>
        <w:adjustRightInd/>
        <w:snapToGrid w:val="0"/>
        <w:spacing w:line="560" w:lineRule="exact"/>
        <w:ind w:firstLine="627"/>
        <w:jc w:val="right"/>
        <w:textAlignment w:val="auto"/>
        <w:rPr>
          <w:rFonts w:hint="eastAsia" w:ascii="仿宋_GB2312" w:hAnsi="仿宋_GB2312" w:eastAsia="仿宋_GB2312" w:cs="仿宋_GB2312"/>
          <w:color w:val="auto"/>
          <w:sz w:val="32"/>
          <w:szCs w:val="32"/>
          <w:lang w:eastAsia="zh-CN"/>
        </w:rPr>
      </w:pPr>
    </w:p>
    <w:p w14:paraId="33B4A842">
      <w:pPr>
        <w:pStyle w:val="6"/>
        <w:keepNext w:val="0"/>
        <w:keepLines w:val="0"/>
        <w:pageBreakBefore w:val="0"/>
        <w:widowControl w:val="0"/>
        <w:shd w:val="clear" w:color="auto" w:fill="FFFFFF"/>
        <w:kinsoku w:val="0"/>
        <w:wordWrap/>
        <w:overflowPunct w:val="0"/>
        <w:topLinePunct w:val="0"/>
        <w:autoSpaceDE/>
        <w:autoSpaceDN/>
        <w:bidi w:val="0"/>
        <w:adjustRightInd/>
        <w:snapToGrid w:val="0"/>
        <w:spacing w:line="560" w:lineRule="exact"/>
        <w:ind w:firstLine="627"/>
        <w:jc w:val="right"/>
        <w:textAlignment w:val="auto"/>
        <w:rPr>
          <w:rFonts w:hint="eastAsia" w:ascii="仿宋_GB2312" w:hAnsi="仿宋_GB2312" w:eastAsia="仿宋_GB2312" w:cs="仿宋_GB2312"/>
          <w:color w:val="auto"/>
          <w:sz w:val="32"/>
          <w:szCs w:val="32"/>
          <w:lang w:eastAsia="zh-CN"/>
        </w:rPr>
      </w:pPr>
    </w:p>
    <w:p w14:paraId="5B28D596">
      <w:pPr>
        <w:pStyle w:val="6"/>
        <w:keepNext w:val="0"/>
        <w:keepLines w:val="0"/>
        <w:pageBreakBefore w:val="0"/>
        <w:widowControl w:val="0"/>
        <w:shd w:val="clear" w:color="auto" w:fill="FFFFFF"/>
        <w:kinsoku w:val="0"/>
        <w:wordWrap/>
        <w:overflowPunct w:val="0"/>
        <w:topLinePunct w:val="0"/>
        <w:autoSpaceDE/>
        <w:autoSpaceDN/>
        <w:bidi w:val="0"/>
        <w:adjustRightInd/>
        <w:snapToGrid w:val="0"/>
        <w:spacing w:line="560" w:lineRule="exact"/>
        <w:ind w:firstLine="627"/>
        <w:jc w:val="righ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中关村科技园区石景山园管理委员会</w:t>
      </w:r>
    </w:p>
    <w:p w14:paraId="22742A77">
      <w:pPr>
        <w:pStyle w:val="11"/>
        <w:keepNext w:val="0"/>
        <w:keepLines w:val="0"/>
        <w:pageBreakBefore w:val="0"/>
        <w:widowControl w:val="0"/>
        <w:shd w:val="clear" w:color="auto" w:fill="FFFFFF"/>
        <w:kinsoku w:val="0"/>
        <w:wordWrap/>
        <w:overflowPunct w:val="0"/>
        <w:topLinePunct w:val="0"/>
        <w:autoSpaceDE/>
        <w:autoSpaceDN/>
        <w:bidi w:val="0"/>
        <w:adjustRightInd/>
        <w:snapToGrid w:val="0"/>
        <w:spacing w:before="0" w:beforeAutospacing="0" w:after="0" w:afterAutospacing="0" w:line="560" w:lineRule="exact"/>
        <w:ind w:firstLine="627"/>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   </w:t>
      </w:r>
      <w:r>
        <w:rPr>
          <w:rFonts w:hint="eastAsia" w:ascii="仿宋_GB2312" w:hAnsi="仿宋_GB2312" w:eastAsia="仿宋_GB2312" w:cs="仿宋_GB2312"/>
          <w:b/>
          <w:color w:val="auto"/>
          <w:sz w:val="32"/>
          <w:szCs w:val="32"/>
          <w:shd w:val="clear" w:color="auto" w:fill="FFFFFF"/>
        </w:rPr>
        <w:t> </w:t>
      </w:r>
      <w:r>
        <w:rPr>
          <w:rFonts w:hint="eastAsia" w:ascii="仿宋_GB2312" w:hAnsi="仿宋_GB2312" w:eastAsia="仿宋_GB2312" w:cs="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lang w:eastAsia="zh-CN"/>
        </w:rPr>
        <w:t>北京市</w:t>
      </w:r>
      <w:r>
        <w:rPr>
          <w:rFonts w:hint="eastAsia" w:ascii="仿宋_GB2312" w:hAnsi="仿宋_GB2312" w:eastAsia="仿宋_GB2312" w:cs="仿宋_GB2312"/>
          <w:color w:val="auto"/>
          <w:sz w:val="32"/>
          <w:szCs w:val="32"/>
          <w:shd w:val="clear" w:color="auto" w:fill="FFFFFF"/>
        </w:rPr>
        <w:t>石景山区科学技术委员会</w:t>
      </w:r>
    </w:p>
    <w:p w14:paraId="2727DC84">
      <w:pPr>
        <w:pStyle w:val="11"/>
        <w:keepNext w:val="0"/>
        <w:keepLines w:val="0"/>
        <w:pageBreakBefore w:val="0"/>
        <w:widowControl w:val="0"/>
        <w:shd w:val="clear" w:color="auto" w:fill="FFFFFF"/>
        <w:kinsoku w:val="0"/>
        <w:wordWrap/>
        <w:overflowPunct w:val="0"/>
        <w:topLinePunct w:val="0"/>
        <w:autoSpaceDE/>
        <w:autoSpaceDN/>
        <w:bidi w:val="0"/>
        <w:adjustRightInd/>
        <w:snapToGrid w:val="0"/>
        <w:spacing w:before="0" w:beforeAutospacing="0" w:after="0" w:afterAutospacing="0" w:line="560" w:lineRule="exact"/>
        <w:ind w:firstLine="627"/>
        <w:jc w:val="center"/>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  202</w:t>
      </w: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年</w:t>
      </w:r>
      <w:r>
        <w:rPr>
          <w:rFonts w:hint="eastAsia" w:ascii="仿宋_GB2312" w:hAnsi="仿宋_GB2312" w:eastAsia="仿宋_GB2312" w:cs="仿宋_GB2312"/>
          <w:color w:val="auto"/>
          <w:sz w:val="32"/>
          <w:szCs w:val="32"/>
          <w:shd w:val="clear" w:color="auto" w:fill="FFFFFF"/>
          <w:lang w:val="en-US" w:eastAsia="zh-CN"/>
        </w:rPr>
        <w:t>10</w:t>
      </w:r>
      <w:r>
        <w:rPr>
          <w:rFonts w:hint="eastAsia" w:ascii="仿宋_GB2312" w:hAnsi="仿宋_GB2312" w:eastAsia="仿宋_GB2312" w:cs="仿宋_GB2312"/>
          <w:color w:val="auto"/>
          <w:sz w:val="32"/>
          <w:szCs w:val="32"/>
          <w:shd w:val="clear" w:color="auto" w:fill="FFFFFF"/>
        </w:rPr>
        <w:t>月</w:t>
      </w:r>
      <w:r>
        <w:rPr>
          <w:rFonts w:hint="eastAsia" w:ascii="仿宋_GB2312" w:hAnsi="仿宋_GB2312" w:eastAsia="仿宋_GB2312" w:cs="仿宋_GB2312"/>
          <w:color w:val="auto"/>
          <w:sz w:val="32"/>
          <w:szCs w:val="32"/>
          <w:shd w:val="clear" w:color="auto" w:fill="FFFFFF"/>
          <w:lang w:val="en-US" w:eastAsia="zh-CN"/>
        </w:rPr>
        <w:t>11</w:t>
      </w:r>
      <w:r>
        <w:rPr>
          <w:rFonts w:hint="eastAsia" w:ascii="仿宋_GB2312" w:hAnsi="仿宋_GB2312" w:eastAsia="仿宋_GB2312" w:cs="仿宋_GB2312"/>
          <w:color w:val="auto"/>
          <w:sz w:val="32"/>
          <w:szCs w:val="32"/>
          <w:shd w:val="clear" w:color="auto" w:fill="FFFFFF"/>
        </w:rPr>
        <w:t>日</w:t>
      </w:r>
    </w:p>
    <w:p w14:paraId="115DEB1E">
      <w:pPr>
        <w:pStyle w:val="11"/>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627"/>
        <w:jc w:val="both"/>
        <w:textAlignment w:val="auto"/>
        <w:rPr>
          <w:rFonts w:hint="eastAsia" w:ascii="仿宋_GB2312" w:hAnsi="仿宋_GB2312" w:eastAsia="仿宋_GB2312" w:cs="仿宋_GB2312"/>
          <w:color w:val="auto"/>
          <w:sz w:val="32"/>
          <w:szCs w:val="32"/>
          <w:shd w:val="clear" w:color="auto" w:fill="FFFFFF"/>
        </w:rPr>
      </w:pPr>
    </w:p>
    <w:p w14:paraId="76B61B7C">
      <w:pPr>
        <w:keepNext w:val="0"/>
        <w:keepLines w:val="0"/>
        <w:pageBreakBefore w:val="0"/>
        <w:kinsoku/>
        <w:wordWrap/>
        <w:overflowPunct/>
        <w:topLinePunct w:val="0"/>
        <w:autoSpaceDE/>
        <w:autoSpaceDN/>
        <w:bidi w:val="0"/>
        <w:textAlignment w:val="auto"/>
        <w:rPr>
          <w:rFonts w:hint="eastAsia" w:ascii="仿宋_GB2312" w:hAnsi="仿宋_GB2312" w:eastAsia="仿宋_GB2312" w:cs="仿宋_GB2312"/>
          <w:b w:val="0"/>
        </w:rPr>
      </w:pPr>
      <w:r>
        <w:rPr>
          <w:rFonts w:hint="eastAsia" w:ascii="仿宋_GB2312" w:hAnsi="仿宋_GB2312" w:eastAsia="仿宋_GB2312" w:cs="仿宋_GB2312"/>
          <w:b w:val="0"/>
        </w:rPr>
        <w:br w:type="page"/>
      </w:r>
    </w:p>
    <w:p w14:paraId="453DF5B6">
      <w:pPr>
        <w:widowControl w:val="0"/>
        <w:ind w:left="0" w:leftChars="0" w:firstLine="0" w:firstLineChars="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附3-1</w:t>
      </w:r>
    </w:p>
    <w:p w14:paraId="2BE61832">
      <w:pPr>
        <w:spacing w:line="240" w:lineRule="auto"/>
        <w:ind w:firstLine="0" w:firstLineChars="0"/>
        <w:rPr>
          <w:rFonts w:hint="default" w:ascii="Calibri" w:hAnsi="Calibri" w:eastAsia="宋体"/>
          <w:kern w:val="2"/>
          <w:sz w:val="21"/>
          <w:szCs w:val="24"/>
          <w:lang w:val="en-US" w:eastAsia="zh-CN"/>
        </w:rPr>
      </w:pPr>
    </w:p>
    <w:p w14:paraId="4BE79B19">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eastAsia" w:ascii="方正小标宋简体" w:hAnsi="方正小标宋简体" w:eastAsia="方正小标宋简体" w:cs="方正小标宋简体"/>
          <w:w w:val="100"/>
          <w:kern w:val="2"/>
          <w:sz w:val="56"/>
          <w:szCs w:val="21"/>
          <w14:ligatures w14:val="standardContextual"/>
        </w:rPr>
      </w:pPr>
      <w:r>
        <w:rPr>
          <w:rFonts w:hint="eastAsia" w:ascii="方正小标宋简体" w:hAnsi="方正小标宋简体" w:eastAsia="方正小标宋简体" w:cs="方正小标宋简体"/>
          <w:w w:val="100"/>
          <w:kern w:val="2"/>
          <w:sz w:val="56"/>
          <w:szCs w:val="21"/>
          <w14:ligatures w14:val="standardContextual"/>
        </w:rPr>
        <w:t>石景山区</w:t>
      </w:r>
    </w:p>
    <w:p w14:paraId="145F3868">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eastAsia" w:ascii="方正小标宋简体" w:hAnsi="方正小标宋简体" w:eastAsia="方正小标宋简体" w:cs="方正小标宋简体"/>
          <w:w w:val="100"/>
          <w:kern w:val="2"/>
          <w:sz w:val="56"/>
          <w:szCs w:val="21"/>
          <w14:ligatures w14:val="standardContextual"/>
        </w:rPr>
      </w:pPr>
      <w:r>
        <w:rPr>
          <w:rFonts w:hint="eastAsia" w:ascii="方正小标宋简体" w:hAnsi="方正小标宋简体" w:eastAsia="方正小标宋简体" w:cs="方正小标宋简体"/>
          <w:w w:val="100"/>
          <w:kern w:val="2"/>
          <w:sz w:val="56"/>
          <w:szCs w:val="21"/>
          <w:lang w:val="en-US" w:eastAsia="zh-CN"/>
          <w14:ligatures w14:val="standardContextual"/>
        </w:rPr>
        <w:t>支持</w:t>
      </w:r>
      <w:r>
        <w:rPr>
          <w:rFonts w:hint="eastAsia" w:ascii="方正小标宋简体" w:hAnsi="方正小标宋简体" w:eastAsia="方正小标宋简体" w:cs="方正小标宋简体"/>
          <w:b w:val="0"/>
          <w:bCs w:val="0"/>
          <w:w w:val="100"/>
          <w:kern w:val="2"/>
          <w:sz w:val="56"/>
          <w:szCs w:val="21"/>
          <w:lang w:val="en-US" w:eastAsia="zh-CN"/>
          <w14:ligatures w14:val="standardContextual"/>
        </w:rPr>
        <w:t>数据流</w:t>
      </w:r>
      <w:r>
        <w:rPr>
          <w:rFonts w:hint="eastAsia" w:ascii="方正小标宋简体" w:hAnsi="方正小标宋简体" w:eastAsia="方正小标宋简体" w:cs="方正小标宋简体"/>
          <w:w w:val="100"/>
          <w:kern w:val="2"/>
          <w:sz w:val="56"/>
          <w:szCs w:val="21"/>
          <w:lang w:val="en-US" w:eastAsia="zh-CN"/>
          <w14:ligatures w14:val="standardContextual"/>
        </w:rPr>
        <w:t>通项目</w:t>
      </w:r>
    </w:p>
    <w:p w14:paraId="428165CC">
      <w:pPr>
        <w:keepNext w:val="0"/>
        <w:keepLines w:val="0"/>
        <w:pageBreakBefore w:val="0"/>
        <w:kinsoku/>
        <w:wordWrap/>
        <w:overflowPunct/>
        <w:topLinePunct w:val="0"/>
        <w:autoSpaceDE/>
        <w:autoSpaceDN/>
        <w:bidi w:val="0"/>
        <w:spacing w:line="240" w:lineRule="auto"/>
        <w:ind w:firstLine="0" w:firstLineChars="0"/>
        <w:textAlignment w:val="auto"/>
        <w:rPr>
          <w:rFonts w:hint="eastAsia" w:ascii="方正小标宋_GBK" w:hAnsi="方正小标宋_GBK" w:eastAsia="方正小标宋_GBK" w:cs="方正小标宋_GBK"/>
          <w:w w:val="100"/>
          <w:kern w:val="2"/>
          <w:sz w:val="32"/>
          <w:szCs w:val="22"/>
        </w:rPr>
      </w:pPr>
    </w:p>
    <w:p w14:paraId="2935A06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kern w:val="2"/>
          <w:sz w:val="96"/>
          <w:szCs w:val="24"/>
        </w:rPr>
      </w:pPr>
      <w:r>
        <w:rPr>
          <w:rFonts w:hint="eastAsia" w:ascii="方正小标宋简体" w:hAnsi="方正小标宋简体" w:eastAsia="方正小标宋简体" w:cs="方正小标宋简体"/>
          <w:kern w:val="2"/>
          <w:sz w:val="96"/>
          <w:szCs w:val="24"/>
        </w:rPr>
        <w:t>申  报  书</w:t>
      </w:r>
    </w:p>
    <w:p w14:paraId="4C153AD0">
      <w:pPr>
        <w:keepNext w:val="0"/>
        <w:keepLines w:val="0"/>
        <w:pageBreakBefore w:val="0"/>
        <w:kinsoku/>
        <w:wordWrap/>
        <w:overflowPunct/>
        <w:topLinePunct w:val="0"/>
        <w:autoSpaceDE/>
        <w:autoSpaceDN/>
        <w:bidi w:val="0"/>
        <w:spacing w:line="240" w:lineRule="auto"/>
        <w:ind w:left="0" w:leftChars="0" w:firstLine="0" w:firstLineChars="0"/>
        <w:jc w:val="both"/>
        <w:textAlignment w:val="auto"/>
        <w:rPr>
          <w:rFonts w:hint="eastAsia" w:ascii="方正仿宋_GB18030" w:hAnsi="方正仿宋_GB18030" w:eastAsia="方正仿宋_GB18030" w:cs="方正仿宋_GB18030"/>
          <w:kern w:val="2"/>
          <w:sz w:val="36"/>
          <w:szCs w:val="24"/>
          <w:lang w:val="en-US" w:eastAsia="zh-CN"/>
        </w:rPr>
      </w:pPr>
      <w:r>
        <w:rPr>
          <w:rFonts w:hint="eastAsia" w:ascii="方正仿宋_GB18030" w:hAnsi="方正仿宋_GB18030" w:eastAsia="方正仿宋_GB18030" w:cs="方正仿宋_GB18030"/>
          <w:kern w:val="2"/>
          <w:sz w:val="36"/>
          <w:szCs w:val="24"/>
          <w:lang w:val="en-US" w:eastAsia="zh-CN"/>
        </w:rPr>
        <w:t xml:space="preserve">    </w:t>
      </w:r>
    </w:p>
    <w:p w14:paraId="309F2B73">
      <w:pPr>
        <w:keepNext w:val="0"/>
        <w:keepLines w:val="0"/>
        <w:pageBreakBefore w:val="0"/>
        <w:widowControl w:val="0"/>
        <w:kinsoku/>
        <w:wordWrap/>
        <w:overflowPunct/>
        <w:topLinePunct w:val="0"/>
        <w:autoSpaceDE/>
        <w:autoSpaceDN/>
        <w:bidi w:val="0"/>
        <w:ind w:left="1280" w:leftChars="400"/>
        <w:jc w:val="both"/>
        <w:textAlignment w:val="auto"/>
        <w:rPr>
          <w:rFonts w:hint="eastAsia" w:ascii="方正仿宋_GB18030" w:hAnsi="方正仿宋_GB18030" w:eastAsia="方正仿宋_GB18030" w:cs="方正仿宋_GB18030"/>
          <w:kern w:val="2"/>
          <w:sz w:val="21"/>
          <w:szCs w:val="24"/>
          <w:lang w:val="en-US" w:eastAsia="zh-CN" w:bidi="ar-SA"/>
        </w:rPr>
      </w:pPr>
    </w:p>
    <w:p w14:paraId="15E0F1C2">
      <w:pPr>
        <w:keepNext w:val="0"/>
        <w:keepLines w:val="0"/>
        <w:pageBreakBefore w:val="0"/>
        <w:kinsoku/>
        <w:wordWrap/>
        <w:overflowPunct/>
        <w:topLinePunct w:val="0"/>
        <w:autoSpaceDE/>
        <w:autoSpaceDN/>
        <w:bidi w:val="0"/>
        <w:spacing w:line="240" w:lineRule="auto"/>
        <w:ind w:firstLine="555" w:firstLineChars="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申报单位（加盖公章）：</w:t>
      </w:r>
    </w:p>
    <w:p w14:paraId="4B164B35">
      <w:pPr>
        <w:keepNext w:val="0"/>
        <w:keepLines w:val="0"/>
        <w:pageBreakBefore w:val="0"/>
        <w:kinsoku/>
        <w:wordWrap/>
        <w:overflowPunct/>
        <w:topLinePunct w:val="0"/>
        <w:autoSpaceDE/>
        <w:autoSpaceDN/>
        <w:bidi w:val="0"/>
        <w:spacing w:line="240" w:lineRule="auto"/>
        <w:ind w:firstLine="555" w:firstLineChars="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rPr>
        <w:t>起止年限</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kern w:val="2"/>
          <w:sz w:val="36"/>
          <w:szCs w:val="24"/>
          <w:highlight w:val="none"/>
          <w:lang w:val="en-US" w:eastAsia="zh-CN"/>
        </w:rPr>
        <w:t xml:space="preserve">   </w:t>
      </w:r>
      <w:r>
        <w:rPr>
          <w:rFonts w:hint="eastAsia" w:ascii="仿宋_GB2312" w:hAnsi="仿宋_GB2312" w:eastAsia="仿宋_GB2312" w:cs="仿宋_GB2312"/>
          <w:kern w:val="2"/>
          <w:sz w:val="36"/>
          <w:szCs w:val="24"/>
          <w:highlight w:val="none"/>
        </w:rPr>
        <w:t>年</w:t>
      </w:r>
      <w:r>
        <w:rPr>
          <w:rFonts w:hint="eastAsia" w:ascii="仿宋_GB2312" w:hAnsi="仿宋_GB2312" w:eastAsia="仿宋_GB2312" w:cs="仿宋_GB2312"/>
          <w:kern w:val="2"/>
          <w:sz w:val="36"/>
          <w:szCs w:val="24"/>
          <w:highlight w:val="none"/>
          <w:lang w:val="en-US" w:eastAsia="zh-CN"/>
        </w:rPr>
        <w:t xml:space="preserve"> </w:t>
      </w:r>
      <w:r>
        <w:rPr>
          <w:rFonts w:hint="eastAsia" w:ascii="仿宋_GB2312" w:hAnsi="仿宋_GB2312" w:eastAsia="仿宋_GB2312" w:cs="仿宋_GB2312"/>
          <w:kern w:val="2"/>
          <w:sz w:val="36"/>
          <w:szCs w:val="24"/>
          <w:highlight w:val="none"/>
        </w:rPr>
        <w:t>月</w:t>
      </w:r>
      <w:r>
        <w:rPr>
          <w:rFonts w:hint="eastAsia" w:ascii="仿宋_GB2312" w:hAnsi="仿宋_GB2312" w:eastAsia="仿宋_GB2312" w:cs="仿宋_GB2312"/>
          <w:kern w:val="2"/>
          <w:sz w:val="36"/>
          <w:szCs w:val="24"/>
          <w:highlight w:val="none"/>
          <w:lang w:val="en-US" w:eastAsia="zh-CN"/>
        </w:rPr>
        <w:t xml:space="preserve">  日</w:t>
      </w:r>
      <w:r>
        <w:rPr>
          <w:rFonts w:hint="eastAsia" w:ascii="仿宋_GB2312" w:hAnsi="仿宋_GB2312" w:eastAsia="仿宋_GB2312" w:cs="仿宋_GB2312"/>
          <w:kern w:val="2"/>
          <w:sz w:val="36"/>
          <w:szCs w:val="24"/>
          <w:highlight w:val="none"/>
          <w:lang w:eastAsia="zh-CN"/>
        </w:rPr>
        <w:t>——</w:t>
      </w:r>
      <w:r>
        <w:rPr>
          <w:rFonts w:hint="eastAsia" w:ascii="仿宋_GB2312" w:hAnsi="仿宋_GB2312" w:eastAsia="仿宋_GB2312" w:cs="仿宋_GB2312"/>
          <w:kern w:val="2"/>
          <w:sz w:val="36"/>
          <w:szCs w:val="24"/>
          <w:highlight w:val="none"/>
          <w:lang w:val="en-US" w:eastAsia="zh-CN"/>
        </w:rPr>
        <w:t xml:space="preserve">   </w:t>
      </w:r>
      <w:r>
        <w:rPr>
          <w:rFonts w:hint="eastAsia" w:ascii="仿宋_GB2312" w:hAnsi="仿宋_GB2312" w:eastAsia="仿宋_GB2312" w:cs="仿宋_GB2312"/>
          <w:kern w:val="2"/>
          <w:sz w:val="36"/>
          <w:szCs w:val="24"/>
          <w:highlight w:val="none"/>
        </w:rPr>
        <w:t>年</w:t>
      </w:r>
      <w:r>
        <w:rPr>
          <w:rFonts w:hint="eastAsia" w:ascii="仿宋_GB2312" w:hAnsi="仿宋_GB2312" w:eastAsia="仿宋_GB2312" w:cs="仿宋_GB2312"/>
          <w:kern w:val="2"/>
          <w:sz w:val="36"/>
          <w:szCs w:val="24"/>
          <w:highlight w:val="none"/>
          <w:lang w:val="en-US" w:eastAsia="zh-CN"/>
        </w:rPr>
        <w:t xml:space="preserve"> </w:t>
      </w:r>
      <w:r>
        <w:rPr>
          <w:rFonts w:hint="eastAsia" w:ascii="仿宋_GB2312" w:hAnsi="仿宋_GB2312" w:eastAsia="仿宋_GB2312" w:cs="仿宋_GB2312"/>
          <w:kern w:val="2"/>
          <w:sz w:val="36"/>
          <w:szCs w:val="24"/>
          <w:highlight w:val="none"/>
        </w:rPr>
        <w:t>月</w:t>
      </w:r>
      <w:r>
        <w:rPr>
          <w:rFonts w:hint="eastAsia" w:ascii="仿宋_GB2312" w:hAnsi="仿宋_GB2312" w:eastAsia="仿宋_GB2312" w:cs="仿宋_GB2312"/>
          <w:kern w:val="2"/>
          <w:sz w:val="36"/>
          <w:szCs w:val="24"/>
          <w:highlight w:val="none"/>
          <w:lang w:val="en-US" w:eastAsia="zh-CN"/>
        </w:rPr>
        <w:t xml:space="preserve">  日</w:t>
      </w:r>
    </w:p>
    <w:p w14:paraId="646BCC3A">
      <w:pPr>
        <w:keepNext w:val="0"/>
        <w:keepLines w:val="0"/>
        <w:pageBreakBefore w:val="0"/>
        <w:kinsoku/>
        <w:wordWrap/>
        <w:overflowPunct/>
        <w:topLinePunct w:val="0"/>
        <w:autoSpaceDE/>
        <w:autoSpaceDN/>
        <w:bidi w:val="0"/>
        <w:spacing w:line="240" w:lineRule="auto"/>
        <w:ind w:firstLine="555" w:firstLineChars="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联  系 人：</w:t>
      </w:r>
    </w:p>
    <w:p w14:paraId="688CA271">
      <w:pPr>
        <w:keepNext w:val="0"/>
        <w:keepLines w:val="0"/>
        <w:pageBreakBefore w:val="0"/>
        <w:kinsoku/>
        <w:wordWrap/>
        <w:overflowPunct/>
        <w:topLinePunct w:val="0"/>
        <w:autoSpaceDE/>
        <w:autoSpaceDN/>
        <w:bidi w:val="0"/>
        <w:spacing w:line="240" w:lineRule="auto"/>
        <w:ind w:firstLine="555" w:firstLineChars="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联系电话：</w:t>
      </w:r>
    </w:p>
    <w:p w14:paraId="2B1762F2">
      <w:pPr>
        <w:keepNext w:val="0"/>
        <w:keepLines w:val="0"/>
        <w:pageBreakBefore w:val="0"/>
        <w:kinsoku/>
        <w:wordWrap/>
        <w:overflowPunct/>
        <w:topLinePunct w:val="0"/>
        <w:autoSpaceDE/>
        <w:autoSpaceDN/>
        <w:bidi w:val="0"/>
        <w:spacing w:line="240" w:lineRule="auto"/>
        <w:ind w:firstLine="555" w:firstLineChars="0"/>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2"/>
          <w:szCs w:val="32"/>
        </w:rPr>
        <w:t>邮    箱：</w:t>
      </w:r>
    </w:p>
    <w:p w14:paraId="2F28819A">
      <w:pPr>
        <w:keepNext w:val="0"/>
        <w:keepLines w:val="0"/>
        <w:pageBreakBefore w:val="0"/>
        <w:widowControl w:val="0"/>
        <w:kinsoku/>
        <w:wordWrap/>
        <w:overflowPunct/>
        <w:topLinePunct w:val="0"/>
        <w:autoSpaceDE/>
        <w:autoSpaceDN/>
        <w:bidi w:val="0"/>
        <w:ind w:left="1280" w:leftChars="400"/>
        <w:jc w:val="both"/>
        <w:textAlignment w:val="auto"/>
        <w:rPr>
          <w:rFonts w:hint="eastAsia" w:ascii="仿宋_GB2312" w:hAnsi="仿宋_GB2312" w:eastAsia="仿宋_GB2312" w:cs="仿宋_GB2312"/>
          <w:kern w:val="2"/>
          <w:sz w:val="21"/>
          <w:szCs w:val="24"/>
          <w:lang w:val="en-US" w:eastAsia="zh-CN" w:bidi="ar-SA"/>
        </w:rPr>
      </w:pPr>
    </w:p>
    <w:p w14:paraId="6FEAEB61">
      <w:pPr>
        <w:spacing w:line="240" w:lineRule="auto"/>
        <w:ind w:firstLine="0" w:firstLineChars="0"/>
        <w:rPr>
          <w:rFonts w:hint="eastAsia" w:ascii="仿宋_GB2312" w:hAnsi="仿宋_GB2312" w:eastAsia="仿宋_GB2312" w:cs="仿宋_GB2312"/>
          <w:kern w:val="2"/>
          <w:sz w:val="21"/>
          <w:szCs w:val="24"/>
        </w:rPr>
      </w:pPr>
    </w:p>
    <w:p w14:paraId="0307F23D">
      <w:pPr>
        <w:widowControl w:val="0"/>
        <w:ind w:left="1280" w:leftChars="400"/>
        <w:jc w:val="both"/>
        <w:rPr>
          <w:rFonts w:hint="eastAsia" w:ascii="Calibri" w:hAnsi="Calibri" w:eastAsia="宋体" w:cs="Times New Roman"/>
          <w:kern w:val="2"/>
          <w:sz w:val="21"/>
          <w:szCs w:val="24"/>
          <w:lang w:val="en-US" w:eastAsia="zh-CN" w:bidi="ar-SA"/>
        </w:rPr>
      </w:pPr>
    </w:p>
    <w:p w14:paraId="11903802">
      <w:pPr>
        <w:keepNext w:val="0"/>
        <w:keepLines w:val="0"/>
        <w:pageBreakBefore w:val="0"/>
        <w:kinsoku/>
        <w:wordWrap/>
        <w:overflowPunct/>
        <w:topLinePunct w:val="0"/>
        <w:autoSpaceDE/>
        <w:autoSpaceDN/>
        <w:bidi w:val="0"/>
        <w:snapToGrid w:val="0"/>
        <w:spacing w:line="560" w:lineRule="exact"/>
        <w:ind w:firstLine="0" w:firstLineChars="0"/>
        <w:jc w:val="center"/>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中关村科技园区石景山园管理委员会</w:t>
      </w:r>
    </w:p>
    <w:p w14:paraId="40BA1AF4">
      <w:pPr>
        <w:keepNext w:val="0"/>
        <w:keepLines w:val="0"/>
        <w:pageBreakBefore w:val="0"/>
        <w:kinsoku/>
        <w:wordWrap/>
        <w:overflowPunct/>
        <w:topLinePunct w:val="0"/>
        <w:autoSpaceDE/>
        <w:autoSpaceDN/>
        <w:bidi w:val="0"/>
        <w:snapToGrid w:val="0"/>
        <w:spacing w:line="560" w:lineRule="exact"/>
        <w:ind w:firstLine="0" w:firstLineChars="0"/>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0"/>
          <w:szCs w:val="30"/>
        </w:rPr>
        <w:t>北京市石景山区科学技术委员会</w:t>
      </w:r>
    </w:p>
    <w:p w14:paraId="76EC8A9A">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方正仿宋_GB18030" w:hAnsi="方正仿宋_GB18030" w:eastAsia="方正仿宋_GB18030" w:cs="方正仿宋_GB18030"/>
          <w:b/>
          <w:color w:val="auto"/>
          <w:kern w:val="2"/>
          <w:sz w:val="28"/>
          <w:szCs w:val="28"/>
        </w:rPr>
      </w:pPr>
      <w:r>
        <w:rPr>
          <w:rFonts w:hint="eastAsia" w:ascii="仿宋_GB2312" w:hAnsi="仿宋_GB2312" w:eastAsia="仿宋_GB2312" w:cs="仿宋_GB2312"/>
          <w:kern w:val="2"/>
          <w:sz w:val="28"/>
          <w:szCs w:val="28"/>
          <w:lang w:eastAsia="zh-CN"/>
        </w:rPr>
        <w:t>二〇</w:t>
      </w:r>
      <w:r>
        <w:rPr>
          <w:rFonts w:hint="eastAsia" w:ascii="仿宋_GB2312" w:hAnsi="仿宋_GB2312" w:eastAsia="仿宋_GB2312" w:cs="仿宋_GB2312"/>
          <w:kern w:val="2"/>
          <w:sz w:val="28"/>
          <w:szCs w:val="28"/>
        </w:rPr>
        <w:t>二</w:t>
      </w:r>
      <w:r>
        <w:rPr>
          <w:rFonts w:hint="eastAsia" w:ascii="仿宋_GB2312" w:hAnsi="仿宋_GB2312" w:eastAsia="仿宋_GB2312" w:cs="仿宋_GB2312"/>
          <w:kern w:val="2"/>
          <w:sz w:val="28"/>
          <w:szCs w:val="28"/>
          <w:lang w:val="en-US" w:eastAsia="zh-CN"/>
        </w:rPr>
        <w:t>五</w:t>
      </w:r>
      <w:r>
        <w:rPr>
          <w:rFonts w:hint="eastAsia" w:ascii="仿宋_GB2312" w:hAnsi="仿宋_GB2312" w:eastAsia="仿宋_GB2312" w:cs="仿宋_GB2312"/>
          <w:kern w:val="2"/>
          <w:sz w:val="28"/>
          <w:szCs w:val="28"/>
        </w:rPr>
        <w:t>年制</w:t>
      </w:r>
    </w:p>
    <w:p w14:paraId="6498957D">
      <w:pPr>
        <w:spacing w:line="240" w:lineRule="auto"/>
        <w:ind w:firstLine="0" w:firstLineChars="0"/>
        <w:rPr>
          <w:rFonts w:hint="eastAsia" w:ascii="Calibri" w:hAnsi="Calibri" w:eastAsia="宋体"/>
          <w:kern w:val="2"/>
          <w:sz w:val="21"/>
          <w:szCs w:val="24"/>
        </w:rPr>
      </w:pPr>
      <w:r>
        <w:rPr>
          <w:rFonts w:hint="eastAsia" w:ascii="Calibri" w:hAnsi="Calibri" w:eastAsia="宋体"/>
          <w:kern w:val="2"/>
          <w:sz w:val="21"/>
          <w:szCs w:val="24"/>
        </w:rPr>
        <w:br w:type="page"/>
      </w:r>
    </w:p>
    <w:p w14:paraId="73CD398A">
      <w:pPr>
        <w:keepNext w:val="0"/>
        <w:keepLines w:val="0"/>
        <w:pageBreakBefore w:val="0"/>
        <w:widowControl/>
        <w:kinsoku/>
        <w:wordWrap/>
        <w:overflowPunct/>
        <w:topLinePunct w:val="0"/>
        <w:autoSpaceDE/>
        <w:autoSpaceDN/>
        <w:bidi w:val="0"/>
        <w:spacing w:before="0" w:after="0" w:line="240" w:lineRule="auto"/>
        <w:jc w:val="center"/>
        <w:textAlignment w:val="auto"/>
        <w:rPr>
          <w:rFonts w:hint="eastAsia" w:ascii="仿宋_GB2312" w:hAnsi="仿宋_GB2312" w:eastAsia="仿宋_GB2312" w:cs="仿宋_GB2312"/>
          <w:b/>
          <w:color w:val="auto"/>
          <w:kern w:val="2"/>
          <w:sz w:val="28"/>
          <w:szCs w:val="24"/>
          <w:lang w:val="en-US" w:eastAsia="zh-CN" w:bidi="ar-SA"/>
        </w:rPr>
      </w:pPr>
      <w:r>
        <w:rPr>
          <w:rFonts w:hint="eastAsia" w:ascii="仿宋_GB2312" w:hAnsi="仿宋_GB2312" w:eastAsia="仿宋_GB2312" w:cs="仿宋_GB2312"/>
          <w:b/>
          <w:color w:val="auto"/>
          <w:kern w:val="2"/>
          <w:sz w:val="28"/>
          <w:szCs w:val="24"/>
          <w:lang w:val="en-US" w:eastAsia="zh-CN" w:bidi="ar-SA"/>
        </w:rPr>
        <w:t>填 写 说 明</w:t>
      </w:r>
    </w:p>
    <w:p w14:paraId="6313FC5B">
      <w:pPr>
        <w:keepNext w:val="0"/>
        <w:keepLines w:val="0"/>
        <w:pageBreakBefore w:val="0"/>
        <w:widowControl/>
        <w:kinsoku/>
        <w:wordWrap/>
        <w:overflowPunct/>
        <w:topLinePunct w:val="0"/>
        <w:autoSpaceDE/>
        <w:autoSpaceDN/>
        <w:bidi w:val="0"/>
        <w:spacing w:line="500" w:lineRule="exact"/>
        <w:ind w:firstLine="480" w:firstLineChars="200"/>
        <w:jc w:val="both"/>
        <w:textAlignment w:val="auto"/>
        <w:rPr>
          <w:rFonts w:hint="eastAsia" w:ascii="仿宋_GB2312" w:hAnsi="仿宋_GB2312" w:eastAsia="仿宋_GB2312" w:cs="仿宋_GB2312"/>
          <w:b w:val="0"/>
          <w:kern w:val="2"/>
          <w:sz w:val="24"/>
          <w:szCs w:val="24"/>
          <w:highlight w:val="none"/>
          <w:lang w:val="en-US" w:eastAsia="zh-CN" w:bidi="ar-SA"/>
        </w:rPr>
      </w:pPr>
      <w:r>
        <w:rPr>
          <w:rFonts w:hint="eastAsia" w:ascii="仿宋_GB2312" w:hAnsi="仿宋_GB2312" w:eastAsia="仿宋_GB2312" w:cs="仿宋_GB2312"/>
          <w:b w:val="0"/>
          <w:kern w:val="2"/>
          <w:sz w:val="24"/>
          <w:szCs w:val="24"/>
          <w:lang w:val="en-US" w:eastAsia="zh-CN" w:bidi="ar-SA"/>
        </w:rPr>
        <w:t>1.本申报书</w:t>
      </w:r>
      <w:r>
        <w:rPr>
          <w:rFonts w:hint="eastAsia" w:ascii="仿宋_GB2312" w:hAnsi="仿宋_GB2312" w:eastAsia="仿宋_GB2312" w:cs="仿宋_GB2312"/>
          <w:b w:val="0"/>
          <w:kern w:val="2"/>
          <w:sz w:val="24"/>
          <w:szCs w:val="24"/>
          <w:highlight w:val="none"/>
          <w:lang w:val="en-US" w:eastAsia="zh-CN" w:bidi="ar-SA"/>
        </w:rPr>
        <w:t>系中关村科技园区石景山园管理委员会北京市石景山区科学技术委员会（以下简称“石景山园管委会区科委”）为组织申</w:t>
      </w:r>
      <w:r>
        <w:rPr>
          <w:rFonts w:hint="eastAsia" w:ascii="仿宋_GB2312" w:hAnsi="仿宋_GB2312" w:eastAsia="仿宋_GB2312" w:cs="仿宋_GB2312"/>
          <w:b w:val="0"/>
          <w:color w:val="auto"/>
          <w:kern w:val="2"/>
          <w:sz w:val="24"/>
          <w:szCs w:val="24"/>
          <w:highlight w:val="none"/>
          <w:lang w:val="en-US" w:eastAsia="zh-CN" w:bidi="ar-SA"/>
        </w:rPr>
        <w:t>报“支持数据流通”项目而制定。</w:t>
      </w:r>
    </w:p>
    <w:p w14:paraId="50A1292C">
      <w:pPr>
        <w:keepNext w:val="0"/>
        <w:keepLines w:val="0"/>
        <w:pageBreakBefore w:val="0"/>
        <w:widowControl/>
        <w:kinsoku/>
        <w:wordWrap/>
        <w:overflowPunct/>
        <w:topLinePunct w:val="0"/>
        <w:autoSpaceDE/>
        <w:autoSpaceDN/>
        <w:bidi w:val="0"/>
        <w:spacing w:line="500" w:lineRule="exact"/>
        <w:ind w:firstLine="480" w:firstLineChars="200"/>
        <w:jc w:val="both"/>
        <w:textAlignment w:val="auto"/>
        <w:rPr>
          <w:rFonts w:hint="default"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2.申报单位应如实填写各项内容。</w:t>
      </w:r>
    </w:p>
    <w:p w14:paraId="6C9296FF">
      <w:pPr>
        <w:pStyle w:val="3"/>
        <w:keepNext w:val="0"/>
        <w:keepLines w:val="0"/>
        <w:pageBreakBefore w:val="0"/>
        <w:widowControl/>
        <w:kinsoku/>
        <w:wordWrap/>
        <w:overflowPunct/>
        <w:topLinePunct w:val="0"/>
        <w:autoSpaceDE/>
        <w:autoSpaceDN/>
        <w:bidi w:val="0"/>
        <w:spacing w:line="500" w:lineRule="exact"/>
        <w:ind w:firstLine="480" w:firstLineChars="200"/>
        <w:textAlignment w:val="auto"/>
        <w:rPr>
          <w:rFonts w:hint="default"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3.</w:t>
      </w:r>
      <w:r>
        <w:rPr>
          <w:rFonts w:hint="eastAsia" w:ascii="仿宋_GB2312" w:hAnsi="仿宋_GB2312" w:eastAsia="仿宋_GB2312" w:cs="仿宋_GB2312"/>
          <w:b w:val="0"/>
          <w:sz w:val="24"/>
        </w:rPr>
        <w:t>原则上同一申报单位只能选取一个项目进行申报。</w:t>
      </w:r>
    </w:p>
    <w:p w14:paraId="7BF8C7D8">
      <w:pPr>
        <w:widowControl w:val="0"/>
        <w:ind w:left="0" w:leftChars="0" w:firstLine="480" w:firstLineChars="200"/>
        <w:jc w:val="both"/>
        <w:rPr>
          <w:rFonts w:hint="eastAsia" w:ascii="仿宋_GB2312" w:hAnsi="仿宋_GB2312" w:eastAsia="仿宋_GB2312" w:cs="仿宋_GB2312"/>
          <w:b w:val="0"/>
          <w:kern w:val="2"/>
          <w:sz w:val="24"/>
          <w:szCs w:val="24"/>
          <w:lang w:val="en" w:eastAsia="zh-CN" w:bidi="ar-SA"/>
        </w:rPr>
      </w:pPr>
      <w:r>
        <w:rPr>
          <w:rFonts w:hint="eastAsia" w:ascii="仿宋_GB2312" w:hAnsi="仿宋_GB2312" w:eastAsia="仿宋_GB2312" w:cs="仿宋_GB2312"/>
          <w:b w:val="0"/>
          <w:kern w:val="2"/>
          <w:sz w:val="24"/>
          <w:szCs w:val="24"/>
          <w:lang w:val="en-US" w:eastAsia="zh-CN" w:bidi="ar-SA"/>
        </w:rPr>
        <w:t>4.</w:t>
      </w:r>
      <w:r>
        <w:rPr>
          <w:rFonts w:hint="eastAsia" w:ascii="仿宋_GB2312" w:hAnsi="仿宋_GB2312" w:eastAsia="仿宋_GB2312" w:cs="仿宋_GB2312"/>
          <w:b w:val="0"/>
          <w:kern w:val="2"/>
          <w:sz w:val="24"/>
          <w:szCs w:val="24"/>
          <w:lang w:val="en" w:eastAsia="zh-CN" w:bidi="ar-SA"/>
        </w:rPr>
        <w:t>申报书为标准模板，不可删除规定内容。</w:t>
      </w:r>
    </w:p>
    <w:p w14:paraId="16C45E10">
      <w:pPr>
        <w:spacing w:line="240" w:lineRule="auto"/>
        <w:ind w:firstLine="0" w:firstLineChars="0"/>
        <w:rPr>
          <w:rFonts w:hint="eastAsia" w:ascii="仿宋_GB2312" w:hAnsi="仿宋_GB2312" w:eastAsia="仿宋_GB2312" w:cs="仿宋_GB2312"/>
          <w:b w:val="0"/>
          <w:kern w:val="2"/>
          <w:sz w:val="24"/>
          <w:szCs w:val="24"/>
          <w:lang w:val="en"/>
        </w:rPr>
      </w:pPr>
    </w:p>
    <w:p w14:paraId="20684C7E">
      <w:pPr>
        <w:rPr>
          <w:rFonts w:hint="eastAsia" w:ascii="仿宋_GB2312" w:hAnsi="仿宋_GB2312" w:eastAsia="仿宋_GB2312" w:cs="仿宋_GB2312"/>
          <w:b w:val="0"/>
          <w:sz w:val="24"/>
          <w:lang w:val="en"/>
        </w:rPr>
        <w:sectPr>
          <w:pgSz w:w="11906" w:h="16838"/>
          <w:pgMar w:top="2098" w:right="1474" w:bottom="1984" w:left="1587" w:header="851" w:footer="992" w:gutter="0"/>
          <w:pgNumType w:fmt="numberInDash"/>
          <w:cols w:space="720" w:num="1"/>
          <w:docGrid w:type="lines" w:linePitch="312" w:charSpace="0"/>
        </w:sect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1854"/>
        <w:gridCol w:w="1887"/>
        <w:gridCol w:w="1870"/>
        <w:gridCol w:w="1871"/>
      </w:tblGrid>
      <w:tr w14:paraId="703D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78" w:type="dxa"/>
            <w:noWrap w:val="0"/>
            <w:vAlign w:val="center"/>
          </w:tcPr>
          <w:p w14:paraId="4BA4F95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企业名称</w:t>
            </w:r>
          </w:p>
        </w:tc>
        <w:tc>
          <w:tcPr>
            <w:tcW w:w="3741" w:type="dxa"/>
            <w:gridSpan w:val="2"/>
            <w:noWrap w:val="0"/>
            <w:vAlign w:val="center"/>
          </w:tcPr>
          <w:p w14:paraId="1497E1FB">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noWrap w:val="0"/>
            <w:vAlign w:val="center"/>
          </w:tcPr>
          <w:p w14:paraId="5055BCAB">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注册日期</w:t>
            </w:r>
          </w:p>
        </w:tc>
        <w:tc>
          <w:tcPr>
            <w:tcW w:w="1871" w:type="dxa"/>
            <w:noWrap w:val="0"/>
            <w:vAlign w:val="center"/>
          </w:tcPr>
          <w:p w14:paraId="653430D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05C4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578" w:type="dxa"/>
            <w:noWrap w:val="0"/>
            <w:vAlign w:val="center"/>
          </w:tcPr>
          <w:p w14:paraId="12D213C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公司登记注册类型</w:t>
            </w:r>
          </w:p>
        </w:tc>
        <w:tc>
          <w:tcPr>
            <w:tcW w:w="3741" w:type="dxa"/>
            <w:gridSpan w:val="2"/>
            <w:noWrap w:val="0"/>
            <w:vAlign w:val="center"/>
          </w:tcPr>
          <w:p w14:paraId="63BB9056">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noWrap w:val="0"/>
            <w:vAlign w:val="center"/>
          </w:tcPr>
          <w:p w14:paraId="49B6250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注册资本</w:t>
            </w:r>
          </w:p>
          <w:p w14:paraId="6A4F331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（万元）</w:t>
            </w:r>
          </w:p>
        </w:tc>
        <w:tc>
          <w:tcPr>
            <w:tcW w:w="1871" w:type="dxa"/>
            <w:noWrap w:val="0"/>
            <w:vAlign w:val="center"/>
          </w:tcPr>
          <w:p w14:paraId="5CEC3B85">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3619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78" w:type="dxa"/>
            <w:noWrap w:val="0"/>
            <w:vAlign w:val="center"/>
          </w:tcPr>
          <w:p w14:paraId="307785EF">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统一社会信用代码</w:t>
            </w:r>
          </w:p>
        </w:tc>
        <w:tc>
          <w:tcPr>
            <w:tcW w:w="3741" w:type="dxa"/>
            <w:gridSpan w:val="2"/>
            <w:noWrap w:val="0"/>
            <w:vAlign w:val="center"/>
          </w:tcPr>
          <w:p w14:paraId="5FA1DF5F">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noWrap w:val="0"/>
            <w:vAlign w:val="center"/>
          </w:tcPr>
          <w:p w14:paraId="0DAAF67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rPr>
              <w:t>纳税地</w:t>
            </w:r>
          </w:p>
        </w:tc>
        <w:tc>
          <w:tcPr>
            <w:tcW w:w="1871" w:type="dxa"/>
            <w:noWrap w:val="0"/>
            <w:vAlign w:val="center"/>
          </w:tcPr>
          <w:p w14:paraId="25997D4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78EE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78" w:type="dxa"/>
            <w:noWrap w:val="0"/>
            <w:vAlign w:val="center"/>
          </w:tcPr>
          <w:p w14:paraId="5F4B3B1B">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注册地址</w:t>
            </w:r>
          </w:p>
        </w:tc>
        <w:tc>
          <w:tcPr>
            <w:tcW w:w="3741" w:type="dxa"/>
            <w:gridSpan w:val="2"/>
            <w:noWrap w:val="0"/>
            <w:vAlign w:val="center"/>
          </w:tcPr>
          <w:p w14:paraId="7ECF0178">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noWrap w:val="0"/>
            <w:vAlign w:val="center"/>
          </w:tcPr>
          <w:p w14:paraId="418AE8A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rPr>
              <w:t>纳统地</w:t>
            </w:r>
          </w:p>
        </w:tc>
        <w:tc>
          <w:tcPr>
            <w:tcW w:w="1871" w:type="dxa"/>
            <w:noWrap w:val="0"/>
            <w:vAlign w:val="center"/>
          </w:tcPr>
          <w:p w14:paraId="74AE223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5F7A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78" w:type="dxa"/>
            <w:noWrap w:val="0"/>
            <w:vAlign w:val="center"/>
          </w:tcPr>
          <w:p w14:paraId="6AD9530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实际经营</w:t>
            </w:r>
          </w:p>
          <w:p w14:paraId="595C0D45">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地址</w:t>
            </w:r>
          </w:p>
        </w:tc>
        <w:tc>
          <w:tcPr>
            <w:tcW w:w="3741" w:type="dxa"/>
            <w:gridSpan w:val="2"/>
            <w:noWrap w:val="0"/>
            <w:vAlign w:val="center"/>
          </w:tcPr>
          <w:p w14:paraId="7B2ADFB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noWrap w:val="0"/>
            <w:vAlign w:val="center"/>
          </w:tcPr>
          <w:p w14:paraId="2EE261C5">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办公面积（平方米）</w:t>
            </w:r>
          </w:p>
        </w:tc>
        <w:tc>
          <w:tcPr>
            <w:tcW w:w="1871" w:type="dxa"/>
            <w:noWrap w:val="0"/>
            <w:vAlign w:val="center"/>
          </w:tcPr>
          <w:p w14:paraId="7B6FA89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31C1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78" w:type="dxa"/>
            <w:noWrap w:val="0"/>
            <w:vAlign w:val="center"/>
          </w:tcPr>
          <w:p w14:paraId="68BCFE5B">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企业现有人数（人）</w:t>
            </w:r>
          </w:p>
        </w:tc>
        <w:tc>
          <w:tcPr>
            <w:tcW w:w="3741" w:type="dxa"/>
            <w:gridSpan w:val="2"/>
            <w:noWrap w:val="0"/>
            <w:vAlign w:val="center"/>
          </w:tcPr>
          <w:p w14:paraId="3C83F33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noWrap w:val="0"/>
            <w:vAlign w:val="center"/>
          </w:tcPr>
          <w:p w14:paraId="1048E64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宋体"/>
                <w:b/>
                <w:bCs/>
                <w:kern w:val="0"/>
                <w:sz w:val="21"/>
                <w:szCs w:val="21"/>
              </w:rPr>
            </w:pPr>
            <w:r>
              <w:rPr>
                <w:rFonts w:hint="eastAsia" w:ascii="宋体" w:hAnsi="宋体" w:eastAsia="宋体" w:cs="Times New Roman"/>
                <w:kern w:val="2"/>
                <w:sz w:val="24"/>
                <w:szCs w:val="24"/>
                <w:lang w:val="en-US" w:eastAsia="zh-CN"/>
              </w:rPr>
              <w:t>其中：本科以上学历人数（人）</w:t>
            </w:r>
          </w:p>
        </w:tc>
        <w:tc>
          <w:tcPr>
            <w:tcW w:w="1871" w:type="dxa"/>
            <w:noWrap w:val="0"/>
            <w:vAlign w:val="center"/>
          </w:tcPr>
          <w:p w14:paraId="347B88CF">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1B66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578" w:type="dxa"/>
            <w:noWrap w:val="0"/>
            <w:vAlign w:val="center"/>
          </w:tcPr>
          <w:p w14:paraId="1DCC536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企业法人</w:t>
            </w:r>
          </w:p>
        </w:tc>
        <w:tc>
          <w:tcPr>
            <w:tcW w:w="1854" w:type="dxa"/>
            <w:noWrap w:val="0"/>
            <w:vAlign w:val="center"/>
          </w:tcPr>
          <w:p w14:paraId="53B9A93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87" w:type="dxa"/>
            <w:noWrap w:val="0"/>
            <w:vAlign w:val="center"/>
          </w:tcPr>
          <w:p w14:paraId="3108716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手机/座机</w:t>
            </w:r>
          </w:p>
        </w:tc>
        <w:tc>
          <w:tcPr>
            <w:tcW w:w="1870" w:type="dxa"/>
            <w:noWrap w:val="0"/>
            <w:vAlign w:val="center"/>
          </w:tcPr>
          <w:p w14:paraId="50658AA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1" w:type="dxa"/>
            <w:noWrap w:val="0"/>
            <w:vAlign w:val="center"/>
          </w:tcPr>
          <w:p w14:paraId="405AC59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3BD5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578" w:type="dxa"/>
            <w:noWrap w:val="0"/>
            <w:vAlign w:val="center"/>
          </w:tcPr>
          <w:p w14:paraId="79E755FB">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企业联系人</w:t>
            </w:r>
          </w:p>
        </w:tc>
        <w:tc>
          <w:tcPr>
            <w:tcW w:w="1854" w:type="dxa"/>
            <w:noWrap w:val="0"/>
            <w:vAlign w:val="center"/>
          </w:tcPr>
          <w:p w14:paraId="209FF4D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87" w:type="dxa"/>
            <w:noWrap w:val="0"/>
            <w:vAlign w:val="center"/>
          </w:tcPr>
          <w:p w14:paraId="3E0BD22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手机/座机</w:t>
            </w:r>
          </w:p>
        </w:tc>
        <w:tc>
          <w:tcPr>
            <w:tcW w:w="1870" w:type="dxa"/>
            <w:noWrap w:val="0"/>
            <w:vAlign w:val="center"/>
          </w:tcPr>
          <w:p w14:paraId="37ACD9F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1" w:type="dxa"/>
            <w:noWrap w:val="0"/>
            <w:vAlign w:val="center"/>
          </w:tcPr>
          <w:p w14:paraId="06604F6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510B8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060" w:type="dxa"/>
            <w:gridSpan w:val="5"/>
            <w:noWrap w:val="0"/>
            <w:vAlign w:val="center"/>
          </w:tcPr>
          <w:p w14:paraId="2334E9B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企业财务数据</w:t>
            </w:r>
          </w:p>
        </w:tc>
      </w:tr>
      <w:tr w14:paraId="300EF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noWrap w:val="0"/>
            <w:vAlign w:val="center"/>
          </w:tcPr>
          <w:p w14:paraId="78496E4B">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87" w:type="dxa"/>
            <w:noWrap w:val="0"/>
            <w:vAlign w:val="center"/>
          </w:tcPr>
          <w:p w14:paraId="272FE08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2023年</w:t>
            </w:r>
          </w:p>
        </w:tc>
        <w:tc>
          <w:tcPr>
            <w:tcW w:w="1870" w:type="dxa"/>
            <w:noWrap w:val="0"/>
            <w:vAlign w:val="center"/>
          </w:tcPr>
          <w:p w14:paraId="1F633075">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2024年</w:t>
            </w:r>
          </w:p>
        </w:tc>
        <w:tc>
          <w:tcPr>
            <w:tcW w:w="1871" w:type="dxa"/>
            <w:noWrap w:val="0"/>
            <w:vAlign w:val="center"/>
          </w:tcPr>
          <w:p w14:paraId="007F067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2025年</w:t>
            </w:r>
          </w:p>
        </w:tc>
      </w:tr>
      <w:tr w14:paraId="2D851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noWrap w:val="0"/>
            <w:vAlign w:val="center"/>
          </w:tcPr>
          <w:p w14:paraId="04B0FFB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净资产（万元）</w:t>
            </w:r>
          </w:p>
        </w:tc>
        <w:tc>
          <w:tcPr>
            <w:tcW w:w="1887" w:type="dxa"/>
            <w:noWrap w:val="0"/>
            <w:vAlign w:val="center"/>
          </w:tcPr>
          <w:p w14:paraId="73620A6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noWrap w:val="0"/>
            <w:vAlign w:val="center"/>
          </w:tcPr>
          <w:p w14:paraId="7D26889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1" w:type="dxa"/>
            <w:noWrap w:val="0"/>
            <w:vAlign w:val="center"/>
          </w:tcPr>
          <w:p w14:paraId="50678BB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0B7D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noWrap w:val="0"/>
            <w:vAlign w:val="center"/>
          </w:tcPr>
          <w:p w14:paraId="64D449A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营业收入（万元）</w:t>
            </w:r>
          </w:p>
        </w:tc>
        <w:tc>
          <w:tcPr>
            <w:tcW w:w="1887" w:type="dxa"/>
            <w:noWrap w:val="0"/>
            <w:vAlign w:val="center"/>
          </w:tcPr>
          <w:p w14:paraId="3EECCEA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noWrap w:val="0"/>
            <w:vAlign w:val="center"/>
          </w:tcPr>
          <w:p w14:paraId="75216F9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1" w:type="dxa"/>
            <w:noWrap w:val="0"/>
            <w:vAlign w:val="center"/>
          </w:tcPr>
          <w:p w14:paraId="06BA050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2082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noWrap w:val="0"/>
            <w:vAlign w:val="center"/>
          </w:tcPr>
          <w:p w14:paraId="055F84A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利润总额（万元）</w:t>
            </w:r>
          </w:p>
        </w:tc>
        <w:tc>
          <w:tcPr>
            <w:tcW w:w="1887" w:type="dxa"/>
            <w:noWrap w:val="0"/>
            <w:vAlign w:val="center"/>
          </w:tcPr>
          <w:p w14:paraId="5FDF1BB8">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noWrap w:val="0"/>
            <w:vAlign w:val="center"/>
          </w:tcPr>
          <w:p w14:paraId="55A57288">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1" w:type="dxa"/>
            <w:noWrap w:val="0"/>
            <w:vAlign w:val="center"/>
          </w:tcPr>
          <w:p w14:paraId="7900301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1664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noWrap w:val="0"/>
            <w:vAlign w:val="center"/>
          </w:tcPr>
          <w:p w14:paraId="1D0B764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研发费用（万元）</w:t>
            </w:r>
          </w:p>
        </w:tc>
        <w:tc>
          <w:tcPr>
            <w:tcW w:w="1887" w:type="dxa"/>
            <w:noWrap w:val="0"/>
            <w:vAlign w:val="center"/>
          </w:tcPr>
          <w:p w14:paraId="5EED849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noWrap w:val="0"/>
            <w:vAlign w:val="center"/>
          </w:tcPr>
          <w:p w14:paraId="3B408C65">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1" w:type="dxa"/>
            <w:noWrap w:val="0"/>
            <w:vAlign w:val="center"/>
          </w:tcPr>
          <w:p w14:paraId="66E615C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652B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noWrap w:val="0"/>
            <w:vAlign w:val="center"/>
          </w:tcPr>
          <w:p w14:paraId="76EBA85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纳税额（不含个人所得税）</w:t>
            </w:r>
          </w:p>
          <w:p w14:paraId="59B9B4C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（万元）</w:t>
            </w:r>
          </w:p>
        </w:tc>
        <w:tc>
          <w:tcPr>
            <w:tcW w:w="1887" w:type="dxa"/>
            <w:noWrap w:val="0"/>
            <w:vAlign w:val="center"/>
          </w:tcPr>
          <w:p w14:paraId="56E9E216">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noWrap w:val="0"/>
            <w:vAlign w:val="center"/>
          </w:tcPr>
          <w:p w14:paraId="2BADDBC5">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1" w:type="dxa"/>
            <w:noWrap w:val="0"/>
            <w:vAlign w:val="center"/>
          </w:tcPr>
          <w:p w14:paraId="4B0F10F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6DF2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vMerge w:val="restart"/>
            <w:noWrap w:val="0"/>
            <w:vAlign w:val="center"/>
          </w:tcPr>
          <w:p w14:paraId="5D2E3FD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知识产权获得情况</w:t>
            </w:r>
          </w:p>
        </w:tc>
        <w:tc>
          <w:tcPr>
            <w:tcW w:w="1887" w:type="dxa"/>
            <w:noWrap w:val="0"/>
            <w:vAlign w:val="center"/>
          </w:tcPr>
          <w:p w14:paraId="512E226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发明专利（个）</w:t>
            </w:r>
          </w:p>
        </w:tc>
        <w:tc>
          <w:tcPr>
            <w:tcW w:w="1870" w:type="dxa"/>
            <w:noWrap w:val="0"/>
            <w:vAlign w:val="center"/>
          </w:tcPr>
          <w:p w14:paraId="253848CF">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实用新型（个）</w:t>
            </w:r>
          </w:p>
        </w:tc>
        <w:tc>
          <w:tcPr>
            <w:tcW w:w="1871" w:type="dxa"/>
            <w:noWrap w:val="0"/>
            <w:vAlign w:val="center"/>
          </w:tcPr>
          <w:p w14:paraId="260E6E55">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软著（个）</w:t>
            </w:r>
          </w:p>
        </w:tc>
      </w:tr>
      <w:tr w14:paraId="48A3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3432" w:type="dxa"/>
            <w:gridSpan w:val="2"/>
            <w:vMerge w:val="continue"/>
            <w:noWrap w:val="0"/>
            <w:vAlign w:val="center"/>
          </w:tcPr>
          <w:p w14:paraId="1B1A6B1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87" w:type="dxa"/>
            <w:noWrap w:val="0"/>
            <w:vAlign w:val="center"/>
          </w:tcPr>
          <w:p w14:paraId="10BF105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noWrap w:val="0"/>
            <w:vAlign w:val="center"/>
          </w:tcPr>
          <w:p w14:paraId="4B7487EE">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1" w:type="dxa"/>
            <w:noWrap w:val="0"/>
            <w:vAlign w:val="center"/>
          </w:tcPr>
          <w:p w14:paraId="2D791D7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201E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578" w:type="dxa"/>
            <w:noWrap w:val="0"/>
            <w:vAlign w:val="center"/>
          </w:tcPr>
          <w:p w14:paraId="6B6C0B2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企业基本情况简介</w:t>
            </w:r>
          </w:p>
        </w:tc>
        <w:tc>
          <w:tcPr>
            <w:tcW w:w="7482" w:type="dxa"/>
            <w:gridSpan w:val="4"/>
            <w:noWrap w:val="0"/>
            <w:vAlign w:val="center"/>
          </w:tcPr>
          <w:p w14:paraId="6DFD4394">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包括企业人员数量、研发人员占比、主营业务、核心技术和产品、企业荣誉资质、融资情况等</w:t>
            </w:r>
          </w:p>
        </w:tc>
      </w:tr>
      <w:tr w14:paraId="09FC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78" w:type="dxa"/>
            <w:noWrap w:val="0"/>
            <w:vAlign w:val="center"/>
          </w:tcPr>
          <w:p w14:paraId="5A8D000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数据流通类型</w:t>
            </w:r>
          </w:p>
        </w:tc>
        <w:tc>
          <w:tcPr>
            <w:tcW w:w="7482" w:type="dxa"/>
            <w:gridSpan w:val="4"/>
            <w:noWrap w:val="0"/>
            <w:vAlign w:val="center"/>
          </w:tcPr>
          <w:p w14:paraId="45091A0E">
            <w:pPr>
              <w:keepNext w:val="0"/>
              <w:keepLines w:val="0"/>
              <w:pageBreakBefore w:val="0"/>
              <w:kinsoku/>
              <w:wordWrap/>
              <w:overflowPunct/>
              <w:topLinePunct w:val="0"/>
              <w:autoSpaceDE/>
              <w:autoSpaceDN/>
              <w:bidi w:val="0"/>
              <w:adjustRightInd/>
              <w:snapToGrid/>
              <w:spacing w:line="360" w:lineRule="exact"/>
              <w:ind w:firstLine="240" w:firstLineChars="100"/>
              <w:jc w:val="both"/>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sym w:font="Wingdings" w:char="00A8"/>
            </w:r>
            <w:r>
              <w:rPr>
                <w:rFonts w:hint="eastAsia" w:ascii="宋体" w:hAnsi="宋体" w:eastAsia="宋体" w:cs="Times New Roman"/>
                <w:kern w:val="2"/>
                <w:sz w:val="24"/>
                <w:szCs w:val="24"/>
                <w:lang w:val="en-US" w:eastAsia="zh-CN"/>
              </w:rPr>
              <w:t xml:space="preserve"> 公共数据运营主体         </w:t>
            </w:r>
            <w:r>
              <w:rPr>
                <w:rFonts w:hint="eastAsia" w:ascii="宋体" w:hAnsi="宋体" w:eastAsia="宋体" w:cs="Times New Roman"/>
                <w:kern w:val="2"/>
                <w:sz w:val="24"/>
                <w:szCs w:val="24"/>
                <w:lang w:val="en-US" w:eastAsia="zh-CN"/>
              </w:rPr>
              <w:sym w:font="Wingdings" w:char="00A8"/>
            </w:r>
            <w:r>
              <w:rPr>
                <w:rFonts w:hint="eastAsia" w:ascii="宋体" w:hAnsi="宋体" w:eastAsia="宋体" w:cs="Times New Roman"/>
                <w:kern w:val="2"/>
                <w:sz w:val="24"/>
                <w:szCs w:val="24"/>
                <w:lang w:val="en-US" w:eastAsia="zh-CN"/>
              </w:rPr>
              <w:t xml:space="preserve"> 开放数据资源</w:t>
            </w:r>
          </w:p>
          <w:p w14:paraId="5C34E24C">
            <w:pPr>
              <w:keepNext w:val="0"/>
              <w:keepLines w:val="0"/>
              <w:pageBreakBefore w:val="0"/>
              <w:kinsoku/>
              <w:wordWrap/>
              <w:overflowPunct/>
              <w:topLinePunct w:val="0"/>
              <w:autoSpaceDE/>
              <w:autoSpaceDN/>
              <w:bidi w:val="0"/>
              <w:adjustRightInd/>
              <w:snapToGrid/>
              <w:spacing w:line="360" w:lineRule="exact"/>
              <w:ind w:firstLine="240" w:firstLineChars="100"/>
              <w:jc w:val="both"/>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sym w:font="Wingdings" w:char="00A8"/>
            </w:r>
            <w:r>
              <w:rPr>
                <w:rFonts w:hint="eastAsia" w:ascii="宋体" w:hAnsi="宋体" w:eastAsia="宋体" w:cs="Times New Roman"/>
                <w:kern w:val="2"/>
                <w:sz w:val="24"/>
                <w:szCs w:val="24"/>
                <w:lang w:val="en-US" w:eastAsia="zh-CN"/>
              </w:rPr>
              <w:t xml:space="preserve"> 数据（数字）资产登记     </w:t>
            </w:r>
            <w:r>
              <w:rPr>
                <w:rFonts w:hint="eastAsia" w:ascii="宋体" w:hAnsi="宋体" w:eastAsia="宋体" w:cs="Times New Roman"/>
                <w:kern w:val="2"/>
                <w:sz w:val="24"/>
                <w:szCs w:val="24"/>
                <w:lang w:val="en-US" w:eastAsia="zh-CN"/>
              </w:rPr>
              <w:sym w:font="Wingdings" w:char="00A8"/>
            </w:r>
            <w:r>
              <w:rPr>
                <w:rFonts w:hint="eastAsia" w:ascii="宋体" w:hAnsi="宋体" w:eastAsia="宋体" w:cs="Times New Roman"/>
                <w:kern w:val="2"/>
                <w:sz w:val="24"/>
                <w:szCs w:val="24"/>
                <w:lang w:val="en-US" w:eastAsia="zh-CN"/>
              </w:rPr>
              <w:t xml:space="preserve">数据（数字）产品交易             </w:t>
            </w:r>
          </w:p>
          <w:p w14:paraId="563345A1">
            <w:pPr>
              <w:keepNext w:val="0"/>
              <w:keepLines w:val="0"/>
              <w:pageBreakBefore w:val="0"/>
              <w:kinsoku/>
              <w:wordWrap/>
              <w:overflowPunct/>
              <w:topLinePunct w:val="0"/>
              <w:autoSpaceDE/>
              <w:autoSpaceDN/>
              <w:bidi w:val="0"/>
              <w:adjustRightInd/>
              <w:snapToGrid/>
              <w:spacing w:line="360" w:lineRule="exact"/>
              <w:ind w:firstLine="240" w:firstLineChars="100"/>
              <w:jc w:val="both"/>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sym w:font="Wingdings" w:char="00A8"/>
            </w:r>
            <w:r>
              <w:rPr>
                <w:rFonts w:hint="eastAsia" w:ascii="宋体" w:hAnsi="宋体" w:eastAsia="宋体" w:cs="Times New Roman"/>
                <w:kern w:val="2"/>
                <w:sz w:val="24"/>
                <w:szCs w:val="24"/>
                <w:lang w:val="en-US" w:eastAsia="zh-CN"/>
              </w:rPr>
              <w:t xml:space="preserve"> 数据安全屋</w:t>
            </w:r>
          </w:p>
        </w:tc>
      </w:tr>
      <w:tr w14:paraId="5551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060" w:type="dxa"/>
            <w:gridSpan w:val="5"/>
            <w:noWrap w:val="0"/>
            <w:vAlign w:val="center"/>
          </w:tcPr>
          <w:p w14:paraId="3FD0CA3E">
            <w:pPr>
              <w:keepNext w:val="0"/>
              <w:keepLines w:val="0"/>
              <w:pageBreakBefore w:val="0"/>
              <w:kinsoku/>
              <w:wordWrap/>
              <w:overflowPunct/>
              <w:topLinePunct w:val="0"/>
              <w:autoSpaceDE/>
              <w:autoSpaceDN/>
              <w:bidi w:val="0"/>
              <w:adjustRightInd/>
              <w:snapToGrid/>
              <w:spacing w:line="360" w:lineRule="exact"/>
              <w:ind w:firstLine="3120" w:firstLineChars="1300"/>
              <w:jc w:val="both"/>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公共数据运营主体填报</w:t>
            </w:r>
          </w:p>
        </w:tc>
      </w:tr>
      <w:tr w14:paraId="14FA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1578" w:type="dxa"/>
            <w:noWrap w:val="0"/>
            <w:vAlign w:val="center"/>
          </w:tcPr>
          <w:p w14:paraId="06F49D8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default" w:ascii="宋体" w:hAnsi="宋体" w:eastAsia="宋体" w:cs="Times New Roman"/>
                <w:kern w:val="2"/>
                <w:sz w:val="24"/>
                <w:szCs w:val="24"/>
                <w:lang w:val="en-US" w:eastAsia="zh-CN"/>
              </w:rPr>
              <w:t>获得国家或北京市有关单位授权</w:t>
            </w:r>
          </w:p>
        </w:tc>
        <w:tc>
          <w:tcPr>
            <w:tcW w:w="7482" w:type="dxa"/>
            <w:gridSpan w:val="4"/>
            <w:noWrap w:val="0"/>
            <w:vAlign w:val="center"/>
          </w:tcPr>
          <w:p w14:paraId="4F59B3DE">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填写具体部门</w:t>
            </w:r>
          </w:p>
        </w:tc>
      </w:tr>
      <w:tr w14:paraId="2228F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1578" w:type="dxa"/>
            <w:noWrap w:val="0"/>
            <w:vAlign w:val="center"/>
          </w:tcPr>
          <w:p w14:paraId="0682850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获得国家或北京市有关单位授权时间</w:t>
            </w:r>
          </w:p>
        </w:tc>
        <w:tc>
          <w:tcPr>
            <w:tcW w:w="7482" w:type="dxa"/>
            <w:gridSpan w:val="4"/>
            <w:noWrap w:val="0"/>
            <w:vAlign w:val="center"/>
          </w:tcPr>
          <w:p w14:paraId="22C0B1A7">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宋体" w:hAnsi="宋体" w:eastAsia="宋体" w:cs="Times New Roman"/>
                <w:kern w:val="2"/>
                <w:sz w:val="24"/>
                <w:szCs w:val="24"/>
                <w:lang w:val="en-US" w:eastAsia="zh-CN"/>
              </w:rPr>
            </w:pPr>
          </w:p>
        </w:tc>
      </w:tr>
      <w:tr w14:paraId="6859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1578" w:type="dxa"/>
            <w:noWrap w:val="0"/>
            <w:vAlign w:val="center"/>
          </w:tcPr>
          <w:p w14:paraId="6596488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国家或北京市公共数据运营授权文件编号</w:t>
            </w:r>
          </w:p>
        </w:tc>
        <w:tc>
          <w:tcPr>
            <w:tcW w:w="7482" w:type="dxa"/>
            <w:gridSpan w:val="4"/>
            <w:noWrap w:val="0"/>
            <w:vAlign w:val="center"/>
          </w:tcPr>
          <w:p w14:paraId="65B2EB11">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宋体" w:hAnsi="宋体" w:eastAsia="宋体" w:cs="Times New Roman"/>
                <w:kern w:val="2"/>
                <w:sz w:val="24"/>
                <w:szCs w:val="24"/>
                <w:lang w:val="en-US" w:eastAsia="zh-CN"/>
              </w:rPr>
            </w:pPr>
          </w:p>
        </w:tc>
      </w:tr>
      <w:tr w14:paraId="7BD7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060" w:type="dxa"/>
            <w:gridSpan w:val="5"/>
            <w:noWrap w:val="0"/>
            <w:vAlign w:val="center"/>
          </w:tcPr>
          <w:p w14:paraId="766AE2F2">
            <w:pPr>
              <w:keepNext w:val="0"/>
              <w:keepLines w:val="0"/>
              <w:pageBreakBefore w:val="0"/>
              <w:kinsoku/>
              <w:wordWrap/>
              <w:overflowPunct/>
              <w:topLinePunct w:val="0"/>
              <w:autoSpaceDE/>
              <w:autoSpaceDN/>
              <w:bidi w:val="0"/>
              <w:adjustRightInd/>
              <w:snapToGrid/>
              <w:spacing w:line="360" w:lineRule="exact"/>
              <w:ind w:firstLine="3600" w:firstLineChars="1500"/>
              <w:jc w:val="left"/>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数据资源开放主体填报</w:t>
            </w:r>
          </w:p>
        </w:tc>
      </w:tr>
      <w:tr w14:paraId="7280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578" w:type="dxa"/>
            <w:noWrap w:val="0"/>
            <w:vAlign w:val="center"/>
          </w:tcPr>
          <w:p w14:paraId="5E04FA1C">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default" w:ascii="宋体" w:hAnsi="宋体" w:eastAsia="宋体" w:cs="Times New Roman"/>
                <w:kern w:val="2"/>
                <w:sz w:val="24"/>
                <w:szCs w:val="24"/>
                <w:lang w:val="en-US" w:eastAsia="zh-CN"/>
              </w:rPr>
            </w:pPr>
            <w:r>
              <w:rPr>
                <w:rFonts w:hint="default" w:ascii="宋体" w:hAnsi="宋体" w:eastAsia="宋体" w:cs="Times New Roman"/>
                <w:kern w:val="2"/>
                <w:sz w:val="24"/>
                <w:szCs w:val="24"/>
                <w:lang w:val="en-US" w:eastAsia="zh-CN"/>
              </w:rPr>
              <w:t>数据规模</w:t>
            </w:r>
            <w:r>
              <w:rPr>
                <w:rFonts w:hint="eastAsia" w:ascii="宋体" w:hAnsi="宋体" w:eastAsia="宋体" w:cs="Times New Roman"/>
                <w:kern w:val="2"/>
                <w:sz w:val="24"/>
                <w:szCs w:val="24"/>
                <w:lang w:val="en-US" w:eastAsia="zh-CN"/>
              </w:rPr>
              <w:t>与质量</w:t>
            </w:r>
          </w:p>
        </w:tc>
        <w:tc>
          <w:tcPr>
            <w:tcW w:w="7482" w:type="dxa"/>
            <w:gridSpan w:val="4"/>
            <w:noWrap w:val="0"/>
            <w:vAlign w:val="center"/>
          </w:tcPr>
          <w:p w14:paraId="51D4FEC9">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default" w:ascii="宋体" w:hAnsi="宋体" w:eastAsia="宋体" w:cs="Times New Roman"/>
                <w:kern w:val="2"/>
                <w:sz w:val="24"/>
                <w:szCs w:val="24"/>
                <w:lang w:val="en-US" w:eastAsia="zh-CN"/>
              </w:rPr>
            </w:pPr>
            <w:r>
              <w:rPr>
                <w:rFonts w:hint="default" w:ascii="宋体" w:hAnsi="宋体" w:eastAsia="宋体" w:cs="Times New Roman"/>
                <w:kern w:val="2"/>
                <w:sz w:val="24"/>
                <w:szCs w:val="24"/>
                <w:lang w:val="en-US" w:eastAsia="zh-CN"/>
              </w:rPr>
              <w:t>量化开放数据的规模（如 GB/TB）、质量等级（如结构化数据比例）</w:t>
            </w:r>
            <w:r>
              <w:rPr>
                <w:rFonts w:hint="eastAsia" w:ascii="宋体" w:hAnsi="宋体" w:eastAsia="宋体" w:cs="Times New Roman"/>
                <w:kern w:val="2"/>
                <w:sz w:val="24"/>
                <w:szCs w:val="24"/>
                <w:lang w:val="en-US" w:eastAsia="zh-CN"/>
              </w:rPr>
              <w:t>、</w:t>
            </w:r>
            <w:r>
              <w:rPr>
                <w:rFonts w:hint="default" w:ascii="宋体" w:hAnsi="宋体" w:eastAsia="宋体" w:cs="Times New Roman"/>
                <w:kern w:val="2"/>
                <w:sz w:val="24"/>
                <w:szCs w:val="24"/>
                <w:lang w:val="en-US" w:eastAsia="zh-CN"/>
              </w:rPr>
              <w:t>更新频率（如每日 / 每周）</w:t>
            </w:r>
            <w:r>
              <w:rPr>
                <w:rFonts w:hint="eastAsia" w:ascii="宋体" w:hAnsi="宋体" w:eastAsia="宋体" w:cs="Times New Roman"/>
                <w:kern w:val="2"/>
                <w:sz w:val="24"/>
                <w:szCs w:val="24"/>
                <w:lang w:val="en-US" w:eastAsia="zh-CN"/>
              </w:rPr>
              <w:t>及应用效果</w:t>
            </w:r>
          </w:p>
        </w:tc>
      </w:tr>
      <w:tr w14:paraId="1FBC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578" w:type="dxa"/>
            <w:noWrap w:val="0"/>
            <w:vAlign w:val="center"/>
          </w:tcPr>
          <w:p w14:paraId="5E837CB0">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数据应用单位</w:t>
            </w:r>
          </w:p>
        </w:tc>
        <w:tc>
          <w:tcPr>
            <w:tcW w:w="7482" w:type="dxa"/>
            <w:gridSpan w:val="4"/>
            <w:noWrap w:val="0"/>
            <w:vAlign w:val="center"/>
          </w:tcPr>
          <w:p w14:paraId="4A89C658">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default" w:ascii="宋体" w:hAnsi="宋体" w:eastAsia="宋体" w:cs="Times New Roman"/>
                <w:kern w:val="2"/>
                <w:sz w:val="24"/>
                <w:szCs w:val="24"/>
                <w:lang w:val="en-US" w:eastAsia="zh-CN"/>
              </w:rPr>
            </w:pPr>
          </w:p>
        </w:tc>
      </w:tr>
      <w:tr w14:paraId="4B89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060" w:type="dxa"/>
            <w:gridSpan w:val="5"/>
            <w:noWrap w:val="0"/>
            <w:vAlign w:val="center"/>
          </w:tcPr>
          <w:p w14:paraId="4DF040EA">
            <w:pPr>
              <w:keepNext w:val="0"/>
              <w:keepLines w:val="0"/>
              <w:pageBreakBefore w:val="0"/>
              <w:kinsoku/>
              <w:wordWrap/>
              <w:overflowPunct/>
              <w:topLinePunct w:val="0"/>
              <w:autoSpaceDE/>
              <w:autoSpaceDN/>
              <w:bidi w:val="0"/>
              <w:adjustRightInd/>
              <w:snapToGrid/>
              <w:spacing w:line="360" w:lineRule="exact"/>
              <w:ind w:firstLine="2880" w:firstLineChars="1200"/>
              <w:jc w:val="left"/>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数据（数字）资产登记主体填报</w:t>
            </w:r>
          </w:p>
        </w:tc>
      </w:tr>
      <w:tr w14:paraId="6A87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578" w:type="dxa"/>
            <w:noWrap w:val="0"/>
            <w:vAlign w:val="center"/>
          </w:tcPr>
          <w:p w14:paraId="7F401E8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登记的数据交易平台名称（全称）</w:t>
            </w:r>
          </w:p>
        </w:tc>
        <w:tc>
          <w:tcPr>
            <w:tcW w:w="7482" w:type="dxa"/>
            <w:gridSpan w:val="4"/>
            <w:noWrap w:val="0"/>
            <w:vAlign w:val="center"/>
          </w:tcPr>
          <w:p w14:paraId="2CBC2293">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default" w:ascii="宋体" w:hAnsi="宋体" w:eastAsia="宋体" w:cs="Times New Roman"/>
                <w:kern w:val="2"/>
                <w:sz w:val="24"/>
                <w:szCs w:val="24"/>
                <w:lang w:val="en-US" w:eastAsia="zh-CN"/>
              </w:rPr>
            </w:pPr>
          </w:p>
        </w:tc>
      </w:tr>
      <w:tr w14:paraId="293F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1578" w:type="dxa"/>
            <w:noWrap w:val="0"/>
            <w:vAlign w:val="center"/>
          </w:tcPr>
          <w:p w14:paraId="5C81244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登记数据资产名称及登记日期</w:t>
            </w:r>
          </w:p>
        </w:tc>
        <w:tc>
          <w:tcPr>
            <w:tcW w:w="7482" w:type="dxa"/>
            <w:gridSpan w:val="4"/>
            <w:noWrap w:val="0"/>
            <w:vAlign w:val="center"/>
          </w:tcPr>
          <w:p w14:paraId="0F10F07C">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(每个数据产品名称与日期，单独一行列出）</w:t>
            </w:r>
          </w:p>
          <w:p w14:paraId="4C4B8C8E">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1.</w:t>
            </w:r>
          </w:p>
          <w:p w14:paraId="6C9BBD9B">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2.</w:t>
            </w:r>
          </w:p>
          <w:p w14:paraId="223A7B90">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3.</w:t>
            </w:r>
          </w:p>
          <w:p w14:paraId="27A07198">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w:t>
            </w:r>
          </w:p>
          <w:p w14:paraId="239D75BA">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default" w:ascii="宋体" w:hAnsi="宋体" w:eastAsia="宋体" w:cs="Times New Roman"/>
                <w:kern w:val="2"/>
                <w:sz w:val="24"/>
                <w:szCs w:val="24"/>
                <w:lang w:val="en-US" w:eastAsia="zh-CN"/>
              </w:rPr>
            </w:pPr>
          </w:p>
        </w:tc>
      </w:tr>
      <w:tr w14:paraId="6C30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578" w:type="dxa"/>
            <w:noWrap w:val="0"/>
            <w:vAlign w:val="center"/>
          </w:tcPr>
          <w:p w14:paraId="319FCF9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登记费用金额（万元）</w:t>
            </w:r>
          </w:p>
        </w:tc>
        <w:tc>
          <w:tcPr>
            <w:tcW w:w="7482" w:type="dxa"/>
            <w:gridSpan w:val="4"/>
            <w:noWrap w:val="0"/>
            <w:vAlign w:val="center"/>
          </w:tcPr>
          <w:p w14:paraId="366320FE">
            <w:pPr>
              <w:keepNext w:val="0"/>
              <w:keepLines w:val="0"/>
              <w:pageBreakBefore w:val="0"/>
              <w:kinsoku/>
              <w:wordWrap/>
              <w:overflowPunct/>
              <w:topLinePunct w:val="0"/>
              <w:autoSpaceDE/>
              <w:autoSpaceDN/>
              <w:bidi w:val="0"/>
              <w:adjustRightInd/>
              <w:snapToGrid/>
              <w:spacing w:line="240" w:lineRule="auto"/>
              <w:ind w:firstLine="0" w:firstLineChars="0"/>
              <w:jc w:val="left"/>
              <w:rPr>
                <w:rFonts w:hint="default" w:ascii="宋体" w:hAnsi="宋体" w:eastAsia="宋体" w:cs="Times New Roman"/>
                <w:kern w:val="2"/>
                <w:sz w:val="24"/>
                <w:szCs w:val="24"/>
                <w:lang w:val="en-US" w:eastAsia="zh-CN"/>
              </w:rPr>
            </w:pPr>
          </w:p>
        </w:tc>
      </w:tr>
      <w:tr w14:paraId="1D6B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060" w:type="dxa"/>
            <w:gridSpan w:val="5"/>
            <w:noWrap w:val="0"/>
            <w:vAlign w:val="center"/>
          </w:tcPr>
          <w:p w14:paraId="35547F2F">
            <w:pPr>
              <w:keepNext w:val="0"/>
              <w:keepLines w:val="0"/>
              <w:pageBreakBefore w:val="0"/>
              <w:kinsoku/>
              <w:wordWrap/>
              <w:overflowPunct/>
              <w:topLinePunct w:val="0"/>
              <w:autoSpaceDE/>
              <w:autoSpaceDN/>
              <w:bidi w:val="0"/>
              <w:adjustRightInd/>
              <w:snapToGrid/>
              <w:spacing w:line="240" w:lineRule="auto"/>
              <w:ind w:firstLine="2640" w:firstLineChars="1100"/>
              <w:jc w:val="left"/>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数据（数字）产品交易主体填报</w:t>
            </w:r>
          </w:p>
        </w:tc>
      </w:tr>
      <w:tr w14:paraId="6405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578" w:type="dxa"/>
            <w:noWrap w:val="0"/>
            <w:vAlign w:val="center"/>
          </w:tcPr>
          <w:p w14:paraId="4F91188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Times New Roman"/>
                <w:kern w:val="2"/>
                <w:sz w:val="24"/>
                <w:szCs w:val="24"/>
                <w:lang w:val="en-US" w:eastAsia="zh-CN"/>
              </w:rPr>
            </w:pPr>
            <w:r>
              <w:rPr>
                <w:rFonts w:hint="default" w:ascii="宋体" w:hAnsi="宋体" w:eastAsia="宋体" w:cs="Times New Roman"/>
                <w:kern w:val="2"/>
                <w:sz w:val="24"/>
                <w:szCs w:val="24"/>
                <w:lang w:val="en-US" w:eastAsia="zh-CN"/>
              </w:rPr>
              <w:t>数据产品交易</w:t>
            </w:r>
            <w:r>
              <w:rPr>
                <w:rFonts w:hint="eastAsia" w:ascii="宋体" w:hAnsi="宋体" w:eastAsia="宋体" w:cs="Times New Roman"/>
                <w:kern w:val="2"/>
                <w:sz w:val="24"/>
                <w:szCs w:val="24"/>
                <w:lang w:val="en-US" w:eastAsia="zh-CN"/>
              </w:rPr>
              <w:t>合作方</w:t>
            </w:r>
          </w:p>
          <w:p w14:paraId="17F218F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（全称）</w:t>
            </w:r>
          </w:p>
        </w:tc>
        <w:tc>
          <w:tcPr>
            <w:tcW w:w="7482" w:type="dxa"/>
            <w:gridSpan w:val="4"/>
            <w:noWrap w:val="0"/>
            <w:vAlign w:val="center"/>
          </w:tcPr>
          <w:p w14:paraId="3211ECAA">
            <w:pPr>
              <w:keepNext w:val="0"/>
              <w:keepLines w:val="0"/>
              <w:pageBreakBefore w:val="0"/>
              <w:kinsoku/>
              <w:wordWrap/>
              <w:overflowPunct/>
              <w:topLinePunct w:val="0"/>
              <w:autoSpaceDE/>
              <w:autoSpaceDN/>
              <w:bidi w:val="0"/>
              <w:adjustRightInd/>
              <w:snapToGrid/>
              <w:spacing w:line="240" w:lineRule="auto"/>
              <w:ind w:firstLine="0" w:firstLineChars="0"/>
              <w:jc w:val="left"/>
              <w:rPr>
                <w:rFonts w:hint="default" w:ascii="宋体" w:hAnsi="宋体" w:eastAsia="宋体" w:cs="Times New Roman"/>
                <w:kern w:val="2"/>
                <w:sz w:val="24"/>
                <w:szCs w:val="24"/>
                <w:lang w:val="en-US" w:eastAsia="zh-CN"/>
              </w:rPr>
            </w:pPr>
          </w:p>
        </w:tc>
      </w:tr>
      <w:tr w14:paraId="4AFE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578" w:type="dxa"/>
            <w:noWrap w:val="0"/>
            <w:vAlign w:val="center"/>
          </w:tcPr>
          <w:p w14:paraId="12ADAAE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宋体" w:hAnsi="宋体" w:eastAsia="宋体" w:cs="Times New Roman"/>
                <w:kern w:val="2"/>
                <w:sz w:val="24"/>
                <w:szCs w:val="24"/>
                <w:lang w:val="en-US" w:eastAsia="zh-CN"/>
              </w:rPr>
            </w:pPr>
            <w:r>
              <w:rPr>
                <w:rFonts w:hint="default" w:ascii="宋体" w:hAnsi="宋体" w:eastAsia="宋体" w:cs="Times New Roman"/>
                <w:kern w:val="2"/>
                <w:sz w:val="24"/>
                <w:szCs w:val="24"/>
                <w:lang w:val="en-US" w:eastAsia="zh-CN"/>
              </w:rPr>
              <w:t>交易数据产品</w:t>
            </w:r>
            <w:r>
              <w:rPr>
                <w:rFonts w:hint="eastAsia" w:ascii="宋体" w:hAnsi="宋体" w:eastAsia="宋体" w:cs="Times New Roman"/>
                <w:kern w:val="2"/>
                <w:sz w:val="24"/>
                <w:szCs w:val="24"/>
                <w:lang w:val="en-US" w:eastAsia="zh-CN"/>
              </w:rPr>
              <w:t>名称及交易日期</w:t>
            </w:r>
          </w:p>
        </w:tc>
        <w:tc>
          <w:tcPr>
            <w:tcW w:w="7482" w:type="dxa"/>
            <w:gridSpan w:val="4"/>
            <w:noWrap w:val="0"/>
            <w:vAlign w:val="center"/>
          </w:tcPr>
          <w:p w14:paraId="657A4E47">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(每个数据产品名称与日期，单独一行列出）</w:t>
            </w:r>
          </w:p>
          <w:p w14:paraId="07C713D2">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1.</w:t>
            </w:r>
          </w:p>
          <w:p w14:paraId="39892BC7">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2.</w:t>
            </w:r>
          </w:p>
          <w:p w14:paraId="06953B2E">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3.</w:t>
            </w:r>
          </w:p>
          <w:p w14:paraId="1AAC2BA0">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w:t>
            </w:r>
          </w:p>
          <w:p w14:paraId="50DCD2CE">
            <w:pPr>
              <w:keepNext w:val="0"/>
              <w:keepLines w:val="0"/>
              <w:pageBreakBefore w:val="0"/>
              <w:kinsoku/>
              <w:wordWrap/>
              <w:overflowPunct/>
              <w:topLinePunct w:val="0"/>
              <w:autoSpaceDE/>
              <w:autoSpaceDN/>
              <w:bidi w:val="0"/>
              <w:adjustRightInd/>
              <w:snapToGrid/>
              <w:spacing w:line="240" w:lineRule="auto"/>
              <w:ind w:firstLine="0" w:firstLineChars="0"/>
              <w:jc w:val="left"/>
              <w:rPr>
                <w:rFonts w:hint="default" w:ascii="宋体" w:hAnsi="宋体" w:eastAsia="宋体" w:cs="Times New Roman"/>
                <w:kern w:val="2"/>
                <w:sz w:val="24"/>
                <w:szCs w:val="24"/>
                <w:lang w:val="en-US" w:eastAsia="zh-CN"/>
              </w:rPr>
            </w:pPr>
          </w:p>
        </w:tc>
      </w:tr>
      <w:tr w14:paraId="3D82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578" w:type="dxa"/>
            <w:noWrap w:val="0"/>
            <w:vAlign w:val="center"/>
          </w:tcPr>
          <w:p w14:paraId="599B458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宋体" w:hAnsi="宋体" w:eastAsia="宋体" w:cs="Times New Roman"/>
                <w:kern w:val="2"/>
                <w:sz w:val="24"/>
                <w:szCs w:val="24"/>
                <w:lang w:val="en-US" w:eastAsia="zh-CN"/>
              </w:rPr>
            </w:pPr>
            <w:r>
              <w:rPr>
                <w:rFonts w:hint="default" w:ascii="宋体" w:hAnsi="宋体" w:eastAsia="宋体" w:cs="Times New Roman"/>
                <w:kern w:val="2"/>
                <w:sz w:val="24"/>
                <w:szCs w:val="24"/>
                <w:lang w:val="en-US" w:eastAsia="zh-CN"/>
              </w:rPr>
              <w:t>数据产品交易额（万元）</w:t>
            </w:r>
          </w:p>
        </w:tc>
        <w:tc>
          <w:tcPr>
            <w:tcW w:w="7482" w:type="dxa"/>
            <w:gridSpan w:val="4"/>
            <w:noWrap w:val="0"/>
            <w:vAlign w:val="center"/>
          </w:tcPr>
          <w:p w14:paraId="5DAB5647">
            <w:pPr>
              <w:keepNext w:val="0"/>
              <w:keepLines w:val="0"/>
              <w:pageBreakBefore w:val="0"/>
              <w:kinsoku/>
              <w:wordWrap/>
              <w:overflowPunct/>
              <w:topLinePunct w:val="0"/>
              <w:autoSpaceDE/>
              <w:autoSpaceDN/>
              <w:bidi w:val="0"/>
              <w:adjustRightInd/>
              <w:snapToGrid/>
              <w:spacing w:line="240" w:lineRule="auto"/>
              <w:ind w:firstLine="0" w:firstLineChars="0"/>
              <w:jc w:val="left"/>
              <w:rPr>
                <w:rFonts w:hint="default" w:ascii="宋体" w:hAnsi="宋体" w:eastAsia="宋体" w:cs="Times New Roman"/>
                <w:kern w:val="2"/>
                <w:sz w:val="24"/>
                <w:szCs w:val="24"/>
                <w:lang w:val="en-US" w:eastAsia="zh-CN"/>
              </w:rPr>
            </w:pPr>
          </w:p>
        </w:tc>
      </w:tr>
      <w:tr w14:paraId="03AA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060" w:type="dxa"/>
            <w:gridSpan w:val="5"/>
            <w:noWrap w:val="0"/>
            <w:vAlign w:val="center"/>
          </w:tcPr>
          <w:p w14:paraId="378A0301">
            <w:pPr>
              <w:keepNext w:val="0"/>
              <w:keepLines w:val="0"/>
              <w:pageBreakBefore w:val="0"/>
              <w:kinsoku/>
              <w:wordWrap/>
              <w:overflowPunct/>
              <w:topLinePunct w:val="0"/>
              <w:autoSpaceDE/>
              <w:autoSpaceDN/>
              <w:bidi w:val="0"/>
              <w:adjustRightInd/>
              <w:snapToGrid/>
              <w:spacing w:line="240" w:lineRule="auto"/>
              <w:ind w:firstLine="3120" w:firstLineChars="1300"/>
              <w:jc w:val="left"/>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数据安全屋建设方填报</w:t>
            </w:r>
          </w:p>
        </w:tc>
      </w:tr>
      <w:tr w14:paraId="7A6D9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578" w:type="dxa"/>
            <w:noWrap w:val="0"/>
            <w:vAlign w:val="center"/>
          </w:tcPr>
          <w:p w14:paraId="1AE5EE5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建设地点</w:t>
            </w:r>
          </w:p>
        </w:tc>
        <w:tc>
          <w:tcPr>
            <w:tcW w:w="7482" w:type="dxa"/>
            <w:gridSpan w:val="4"/>
            <w:noWrap w:val="0"/>
            <w:vAlign w:val="center"/>
          </w:tcPr>
          <w:p w14:paraId="0B1C549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Times New Roman"/>
                <w:kern w:val="2"/>
                <w:sz w:val="24"/>
                <w:szCs w:val="24"/>
                <w:lang w:val="en-US" w:eastAsia="zh-CN"/>
              </w:rPr>
            </w:pPr>
          </w:p>
        </w:tc>
      </w:tr>
      <w:tr w14:paraId="1F0E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1578" w:type="dxa"/>
            <w:noWrap w:val="0"/>
            <w:vAlign w:val="center"/>
          </w:tcPr>
          <w:p w14:paraId="55EFF67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建设起止</w:t>
            </w:r>
          </w:p>
          <w:p w14:paraId="4F73BB7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时间</w:t>
            </w:r>
          </w:p>
        </w:tc>
        <w:tc>
          <w:tcPr>
            <w:tcW w:w="7482" w:type="dxa"/>
            <w:gridSpan w:val="4"/>
            <w:noWrap w:val="0"/>
            <w:vAlign w:val="center"/>
          </w:tcPr>
          <w:p w14:paraId="7F39316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Times New Roman"/>
                <w:kern w:val="2"/>
                <w:sz w:val="24"/>
                <w:szCs w:val="24"/>
                <w:lang w:val="en-US" w:eastAsia="zh-CN"/>
              </w:rPr>
            </w:pPr>
          </w:p>
        </w:tc>
      </w:tr>
      <w:tr w14:paraId="072F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trPr>
        <w:tc>
          <w:tcPr>
            <w:tcW w:w="1578" w:type="dxa"/>
            <w:noWrap w:val="0"/>
            <w:vAlign w:val="center"/>
          </w:tcPr>
          <w:p w14:paraId="7837753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数据安全技术方案及服务保障</w:t>
            </w:r>
          </w:p>
        </w:tc>
        <w:tc>
          <w:tcPr>
            <w:tcW w:w="7482" w:type="dxa"/>
            <w:gridSpan w:val="4"/>
            <w:noWrap w:val="0"/>
            <w:vAlign w:val="center"/>
          </w:tcPr>
          <w:p w14:paraId="67BDAF6E">
            <w:pPr>
              <w:keepNext w:val="0"/>
              <w:keepLines w:val="0"/>
              <w:pageBreakBefore w:val="0"/>
              <w:kinsoku/>
              <w:wordWrap/>
              <w:overflowPunct/>
              <w:topLinePunct w:val="0"/>
              <w:autoSpaceDE/>
              <w:autoSpaceDN/>
              <w:bidi w:val="0"/>
              <w:adjustRightInd/>
              <w:snapToGrid/>
              <w:spacing w:line="240" w:lineRule="auto"/>
              <w:ind w:firstLine="0" w:firstLineChars="0"/>
              <w:jc w:val="left"/>
              <w:rPr>
                <w:rFonts w:hint="default" w:ascii="宋体" w:hAnsi="宋体" w:eastAsia="宋体" w:cs="Times New Roman"/>
                <w:kern w:val="2"/>
                <w:sz w:val="24"/>
                <w:szCs w:val="24"/>
                <w:lang w:val="en-US" w:eastAsia="zh-CN"/>
              </w:rPr>
            </w:pPr>
          </w:p>
        </w:tc>
      </w:tr>
      <w:tr w14:paraId="56D3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1578" w:type="dxa"/>
            <w:noWrap w:val="0"/>
            <w:vAlign w:val="center"/>
          </w:tcPr>
          <w:p w14:paraId="64D6632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服务合同金额（万元）</w:t>
            </w:r>
          </w:p>
        </w:tc>
        <w:tc>
          <w:tcPr>
            <w:tcW w:w="7482" w:type="dxa"/>
            <w:gridSpan w:val="4"/>
            <w:noWrap w:val="0"/>
            <w:vAlign w:val="center"/>
          </w:tcPr>
          <w:p w14:paraId="0B7FCCCB">
            <w:pPr>
              <w:keepNext w:val="0"/>
              <w:keepLines w:val="0"/>
              <w:pageBreakBefore w:val="0"/>
              <w:kinsoku/>
              <w:wordWrap/>
              <w:overflowPunct/>
              <w:topLinePunct w:val="0"/>
              <w:autoSpaceDE/>
              <w:autoSpaceDN/>
              <w:bidi w:val="0"/>
              <w:adjustRightInd/>
              <w:snapToGrid/>
              <w:spacing w:line="240" w:lineRule="auto"/>
              <w:ind w:firstLine="0" w:firstLineChars="0"/>
              <w:jc w:val="left"/>
              <w:rPr>
                <w:rFonts w:hint="default" w:ascii="宋体" w:hAnsi="宋体" w:eastAsia="宋体" w:cs="Times New Roman"/>
                <w:kern w:val="2"/>
                <w:sz w:val="24"/>
                <w:szCs w:val="24"/>
                <w:lang w:val="en-US" w:eastAsia="zh-CN"/>
              </w:rPr>
            </w:pPr>
          </w:p>
        </w:tc>
      </w:tr>
      <w:tr w14:paraId="6348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060" w:type="dxa"/>
            <w:gridSpan w:val="5"/>
            <w:noWrap w:val="0"/>
            <w:vAlign w:val="center"/>
          </w:tcPr>
          <w:p w14:paraId="62ABAB1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其他需要说明的问题</w:t>
            </w:r>
          </w:p>
        </w:tc>
      </w:tr>
      <w:tr w14:paraId="36656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trPr>
        <w:tc>
          <w:tcPr>
            <w:tcW w:w="9060" w:type="dxa"/>
            <w:gridSpan w:val="5"/>
            <w:noWrap w:val="0"/>
            <w:vAlign w:val="center"/>
          </w:tcPr>
          <w:p w14:paraId="406B82D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7B46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060" w:type="dxa"/>
            <w:gridSpan w:val="5"/>
            <w:noWrap w:val="0"/>
            <w:vAlign w:val="center"/>
          </w:tcPr>
          <w:p w14:paraId="407FB7C5">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项目申报单位意见</w:t>
            </w:r>
          </w:p>
        </w:tc>
      </w:tr>
      <w:tr w14:paraId="3A1E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9060" w:type="dxa"/>
            <w:gridSpan w:val="5"/>
            <w:noWrap w:val="0"/>
            <w:vAlign w:val="bottom"/>
          </w:tcPr>
          <w:p w14:paraId="32751DD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单位负责人：（签章）</w:t>
            </w:r>
          </w:p>
          <w:p w14:paraId="30657855">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(单位公章)</w:t>
            </w:r>
          </w:p>
          <w:p w14:paraId="3BBE47F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2025年  月  日</w:t>
            </w:r>
          </w:p>
          <w:p w14:paraId="0A141C5E">
            <w:pPr>
              <w:widowControl w:val="0"/>
              <w:jc w:val="both"/>
              <w:rPr>
                <w:rFonts w:hint="eastAsia" w:ascii="宋体" w:hAnsi="宋体" w:eastAsia="宋体" w:cs="Times New Roman"/>
                <w:b/>
                <w:kern w:val="2"/>
                <w:sz w:val="24"/>
                <w:szCs w:val="24"/>
                <w:lang w:val="en-US" w:eastAsia="zh-CN" w:bidi="ar-SA"/>
              </w:rPr>
            </w:pPr>
          </w:p>
          <w:p w14:paraId="39880C9B">
            <w:pPr>
              <w:widowControl w:val="0"/>
              <w:jc w:val="both"/>
              <w:rPr>
                <w:rFonts w:hint="default" w:ascii="Calibri" w:hAnsi="Calibri" w:eastAsia="宋体" w:cs="Times New Roman"/>
                <w:kern w:val="2"/>
                <w:sz w:val="21"/>
                <w:szCs w:val="24"/>
                <w:lang w:val="en-US" w:eastAsia="zh-CN" w:bidi="ar-SA"/>
              </w:rPr>
            </w:pPr>
          </w:p>
        </w:tc>
      </w:tr>
    </w:tbl>
    <w:p w14:paraId="0DAFFB6D">
      <w:pPr>
        <w:ind w:left="0" w:leftChars="0" w:firstLine="0" w:firstLineChars="0"/>
        <w:rPr>
          <w:rFonts w:hint="eastAsia" w:ascii="黑体" w:hAnsi="黑体" w:eastAsia="黑体" w:cs="黑体"/>
          <w:sz w:val="32"/>
          <w:szCs w:val="32"/>
          <w:lang w:val="en-US" w:eastAsia="zh-CN"/>
        </w:rPr>
        <w:sectPr>
          <w:pgSz w:w="11906" w:h="16838"/>
          <w:pgMar w:top="2098" w:right="1474" w:bottom="1984" w:left="1587" w:header="851" w:footer="992" w:gutter="0"/>
          <w:pgNumType w:fmt="numberInDash"/>
          <w:cols w:space="720" w:num="1"/>
          <w:docGrid w:type="lines" w:linePitch="312" w:charSpace="0"/>
        </w:sectPr>
      </w:pPr>
    </w:p>
    <w:p w14:paraId="63E27EC9">
      <w:pPr>
        <w:keepNext w:val="0"/>
        <w:keepLines w:val="0"/>
        <w:pageBreakBefore w:val="0"/>
        <w:kinsoku/>
        <w:wordWrap/>
        <w:overflowPunct/>
        <w:topLinePunct w:val="0"/>
        <w:autoSpaceDE/>
        <w:autoSpaceDN/>
        <w:bidi w:val="0"/>
        <w:ind w:firstLine="0" w:firstLineChars="0"/>
        <w:jc w:val="left"/>
        <w:textAlignment w:val="auto"/>
        <w:rPr>
          <w:rFonts w:hint="default" w:ascii="黑体" w:hAnsi="黑体" w:eastAsia="黑体" w:cs="黑体"/>
          <w:color w:val="auto"/>
          <w:sz w:val="32"/>
          <w:szCs w:val="32"/>
          <w:lang w:val="en-US" w:eastAsia="zh-Hans"/>
        </w:rPr>
      </w:pPr>
      <w:r>
        <w:rPr>
          <w:rFonts w:hint="eastAsia" w:ascii="黑体" w:hAnsi="黑体" w:eastAsia="黑体" w:cs="黑体"/>
          <w:color w:val="auto"/>
          <w:sz w:val="32"/>
          <w:szCs w:val="32"/>
          <w:lang w:val="en-US" w:eastAsia="zh-CN"/>
        </w:rPr>
        <w:t>附3-2</w:t>
      </w:r>
    </w:p>
    <w:p w14:paraId="5EF66BCD">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承诺书</w:t>
      </w:r>
    </w:p>
    <w:p w14:paraId="65D5815B">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我公司 </w:t>
      </w: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（统一社会信用代码：        ）已充分了解知悉《石景山区推进人工智能大模型产业集聚区建设发展支持办法》相关政策、规定及资金申报的相关要求，如实填写并提交有关材料，并对本次申报郑重承诺如下:</w:t>
      </w:r>
    </w:p>
    <w:p w14:paraId="13D2BCE2">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一、此次申报所提交材料均真实、完整、合法。如有虚假、错漏信息，愿承担相应法律责任及由此产生的一切后果。</w:t>
      </w:r>
    </w:p>
    <w:p w14:paraId="7674DE31">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二、本单位近三年内没有重大违法违规行为记录，未被列入失信被执行人、重大税收违法案件当事人名单、政府采购严重违法失信行为记录名单、石景山区联合惩戒“黑名单”。</w:t>
      </w:r>
    </w:p>
    <w:p w14:paraId="3BDE94AC">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三、所提交的资金申请材料确认为本单位编写，填写内容真实、准确、有效，无委托其他机构代编写行为。</w:t>
      </w:r>
    </w:p>
    <w:p w14:paraId="52CA8590">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四</w:t>
      </w:r>
      <w:r>
        <w:rPr>
          <w:rFonts w:hint="eastAsia" w:ascii="仿宋_GB2312" w:hAnsi="仿宋_GB2312" w:eastAsia="仿宋_GB2312" w:cs="仿宋_GB2312"/>
          <w:color w:val="auto"/>
        </w:rPr>
        <w:t>、在资金申报过程中，本单位保证接受有关部门的监督并积极配合相关调查。</w:t>
      </w:r>
    </w:p>
    <w:p w14:paraId="099EF3F1">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上述承诺，一经作出，本单位遵照执行。若违反上述承诺，愿意承担全部责任。</w:t>
      </w:r>
    </w:p>
    <w:p w14:paraId="014CD658">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特此声明！</w:t>
      </w:r>
    </w:p>
    <w:p w14:paraId="689DE17F">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p>
    <w:p w14:paraId="520000B4">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单位法定代表人（签字）          单位（盖章）</w:t>
      </w:r>
    </w:p>
    <w:p w14:paraId="65396833">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p>
    <w:p w14:paraId="1B42C3EE">
      <w:pPr>
        <w:keepNext w:val="0"/>
        <w:keepLines w:val="0"/>
        <w:pageBreakBefore w:val="0"/>
        <w:kinsoku/>
        <w:wordWrap/>
        <w:overflowPunct/>
        <w:topLinePunct w:val="0"/>
        <w:autoSpaceDE/>
        <w:autoSpaceDN/>
        <w:bidi w:val="0"/>
        <w:ind w:firstLine="640"/>
        <w:jc w:val="righ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rPr>
        <w:t>年  月  日</w:t>
      </w:r>
    </w:p>
    <w:p w14:paraId="42031E8C">
      <w:pPr>
        <w:keepNext w:val="0"/>
        <w:keepLines w:val="0"/>
        <w:pageBreakBefore w:val="0"/>
        <w:kinsoku/>
        <w:wordWrap/>
        <w:overflowPunct/>
        <w:topLinePunct w:val="0"/>
        <w:autoSpaceDE/>
        <w:autoSpaceDN/>
        <w:bidi w:val="0"/>
        <w:ind w:left="0" w:leftChars="0" w:firstLine="0" w:firstLineChars="0"/>
        <w:textAlignment w:val="auto"/>
        <w:rPr>
          <w:rFonts w:hint="eastAsia" w:ascii="仿宋_GB2312" w:hAnsi="仿宋_GB2312" w:eastAsia="仿宋_GB2312" w:cs="仿宋_GB2312"/>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665895A-8617-4071-9D2D-0E5E96E3851C}"/>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9536555-177C-47DE-8A71-B7CF65D9A29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44192683-4F63-46C9-8E70-82FC8F3DCE32}"/>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embedRegular r:id="rId4" w:fontKey="{0C941BF8-9D89-4EB7-94A1-3FE302C89514}"/>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embedRegular r:id="rId5" w:fontKey="{D2C6E721-3F19-48FB-A3C9-1699768A57A6}"/>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6" w:fontKey="{626751E0-2963-4FC9-BB7F-87FD040A5568}"/>
  </w:font>
  <w:font w:name="方正仿宋_GB18030">
    <w:panose1 w:val="02000000000000000000"/>
    <w:charset w:val="86"/>
    <w:family w:val="auto"/>
    <w:pitch w:val="default"/>
    <w:sig w:usb0="00000001" w:usb1="08000000" w:usb2="00000000" w:usb3="00000000" w:csb0="00040000" w:csb1="00000000"/>
    <w:embedRegular r:id="rId7" w:fontKey="{DC032A4C-D9EB-4644-84B0-E22C37B819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8B224">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A6FA2">
    <w:pPr>
      <w:pStyle w:val="8"/>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kNjEwNmJkYmYwZDI5MjhjOWE0NjAzNzQ1YTFlMjIifQ=="/>
  </w:docVars>
  <w:rsids>
    <w:rsidRoot w:val="F7DD7A01"/>
    <w:rsid w:val="006836D3"/>
    <w:rsid w:val="011D26F6"/>
    <w:rsid w:val="0190341B"/>
    <w:rsid w:val="022C2B30"/>
    <w:rsid w:val="022E44A8"/>
    <w:rsid w:val="039B7F6E"/>
    <w:rsid w:val="049B394B"/>
    <w:rsid w:val="058C2882"/>
    <w:rsid w:val="058F34B0"/>
    <w:rsid w:val="05946C94"/>
    <w:rsid w:val="074E5313"/>
    <w:rsid w:val="083640B7"/>
    <w:rsid w:val="083A4ABB"/>
    <w:rsid w:val="085C0C72"/>
    <w:rsid w:val="088210AA"/>
    <w:rsid w:val="08904478"/>
    <w:rsid w:val="0A1D2218"/>
    <w:rsid w:val="0AFD0EBC"/>
    <w:rsid w:val="0B275F39"/>
    <w:rsid w:val="0B994878"/>
    <w:rsid w:val="0BAE0942"/>
    <w:rsid w:val="0D72743C"/>
    <w:rsid w:val="0E912047"/>
    <w:rsid w:val="0FDE1E81"/>
    <w:rsid w:val="11D52407"/>
    <w:rsid w:val="121E0096"/>
    <w:rsid w:val="125F245C"/>
    <w:rsid w:val="13367069"/>
    <w:rsid w:val="139046DE"/>
    <w:rsid w:val="13F20BEA"/>
    <w:rsid w:val="15BF282A"/>
    <w:rsid w:val="15EF0082"/>
    <w:rsid w:val="1A5B5BFF"/>
    <w:rsid w:val="1A657CB6"/>
    <w:rsid w:val="1A840CB2"/>
    <w:rsid w:val="1B795653"/>
    <w:rsid w:val="1C4A5F2B"/>
    <w:rsid w:val="1D2A6F74"/>
    <w:rsid w:val="23BF38F9"/>
    <w:rsid w:val="27402577"/>
    <w:rsid w:val="28034FD9"/>
    <w:rsid w:val="294B124D"/>
    <w:rsid w:val="2AC2249E"/>
    <w:rsid w:val="2B741580"/>
    <w:rsid w:val="2D773F5A"/>
    <w:rsid w:val="2E951288"/>
    <w:rsid w:val="2EE61AE3"/>
    <w:rsid w:val="31A23FD6"/>
    <w:rsid w:val="32425283"/>
    <w:rsid w:val="325E3AF6"/>
    <w:rsid w:val="33266952"/>
    <w:rsid w:val="34F02826"/>
    <w:rsid w:val="363D46DF"/>
    <w:rsid w:val="36C3270A"/>
    <w:rsid w:val="37A02D02"/>
    <w:rsid w:val="383B1A5E"/>
    <w:rsid w:val="39163830"/>
    <w:rsid w:val="3AC56A51"/>
    <w:rsid w:val="3ACB07EE"/>
    <w:rsid w:val="3B442094"/>
    <w:rsid w:val="3B7B0790"/>
    <w:rsid w:val="3CA74F91"/>
    <w:rsid w:val="3D31661F"/>
    <w:rsid w:val="3E106170"/>
    <w:rsid w:val="3E5A0A63"/>
    <w:rsid w:val="3EFE0783"/>
    <w:rsid w:val="40E423ED"/>
    <w:rsid w:val="40FB7547"/>
    <w:rsid w:val="42BA0E65"/>
    <w:rsid w:val="458A3F12"/>
    <w:rsid w:val="46235C06"/>
    <w:rsid w:val="47BD6A22"/>
    <w:rsid w:val="47E744AA"/>
    <w:rsid w:val="48A979B2"/>
    <w:rsid w:val="49973CAE"/>
    <w:rsid w:val="4A8758FD"/>
    <w:rsid w:val="4AFA44F5"/>
    <w:rsid w:val="4C87625C"/>
    <w:rsid w:val="4F9767DF"/>
    <w:rsid w:val="523C3645"/>
    <w:rsid w:val="524A3C9C"/>
    <w:rsid w:val="52D01FDF"/>
    <w:rsid w:val="54431C56"/>
    <w:rsid w:val="54506176"/>
    <w:rsid w:val="54B7712D"/>
    <w:rsid w:val="55AA2FBB"/>
    <w:rsid w:val="55E16EE2"/>
    <w:rsid w:val="59234A55"/>
    <w:rsid w:val="59C7535E"/>
    <w:rsid w:val="5AAC3332"/>
    <w:rsid w:val="5B416F42"/>
    <w:rsid w:val="5B481060"/>
    <w:rsid w:val="5B767BC7"/>
    <w:rsid w:val="5BD424E2"/>
    <w:rsid w:val="5D494E68"/>
    <w:rsid w:val="5DCF1415"/>
    <w:rsid w:val="5DD25566"/>
    <w:rsid w:val="5DFB57E5"/>
    <w:rsid w:val="5E581806"/>
    <w:rsid w:val="5EDC3E09"/>
    <w:rsid w:val="5F9739C2"/>
    <w:rsid w:val="5FD9037C"/>
    <w:rsid w:val="60C72C73"/>
    <w:rsid w:val="614B38A4"/>
    <w:rsid w:val="621C6FEF"/>
    <w:rsid w:val="62F8365F"/>
    <w:rsid w:val="63693B8C"/>
    <w:rsid w:val="64006357"/>
    <w:rsid w:val="65346E5E"/>
    <w:rsid w:val="658E3D60"/>
    <w:rsid w:val="68187AAB"/>
    <w:rsid w:val="68295FC1"/>
    <w:rsid w:val="68336E40"/>
    <w:rsid w:val="6A48221F"/>
    <w:rsid w:val="6B135EBE"/>
    <w:rsid w:val="6C690A66"/>
    <w:rsid w:val="6D893D5F"/>
    <w:rsid w:val="6DFE6D28"/>
    <w:rsid w:val="6ECE341F"/>
    <w:rsid w:val="6F1FF8FE"/>
    <w:rsid w:val="6F3A0AB4"/>
    <w:rsid w:val="6FE56C72"/>
    <w:rsid w:val="703A2BF0"/>
    <w:rsid w:val="72EA452F"/>
    <w:rsid w:val="741A6878"/>
    <w:rsid w:val="7442139C"/>
    <w:rsid w:val="744B5C05"/>
    <w:rsid w:val="75614FED"/>
    <w:rsid w:val="777E5D17"/>
    <w:rsid w:val="77FE04C5"/>
    <w:rsid w:val="78811502"/>
    <w:rsid w:val="78B35B5F"/>
    <w:rsid w:val="79B54EC6"/>
    <w:rsid w:val="7AE364A4"/>
    <w:rsid w:val="7AF67F85"/>
    <w:rsid w:val="7CC3658D"/>
    <w:rsid w:val="7E6F8CC6"/>
    <w:rsid w:val="7EBA7409"/>
    <w:rsid w:val="7EC64112"/>
    <w:rsid w:val="7F192BA5"/>
    <w:rsid w:val="F7DD7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 w:cs="Times New Roman"/>
      <w:sz w:val="32"/>
      <w:szCs w:val="22"/>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Body Text"/>
    <w:basedOn w:val="1"/>
    <w:next w:val="4"/>
    <w:qFormat/>
    <w:uiPriority w:val="0"/>
    <w:pPr>
      <w:spacing w:line="240" w:lineRule="auto"/>
    </w:pPr>
    <w:rPr>
      <w:b/>
      <w:kern w:val="2"/>
      <w:sz w:val="28"/>
    </w:rPr>
  </w:style>
  <w:style w:type="paragraph" w:styleId="4">
    <w:name w:val="Body Text First Indent"/>
    <w:basedOn w:val="3"/>
    <w:unhideWhenUsed/>
    <w:qFormat/>
    <w:uiPriority w:val="99"/>
    <w:pPr>
      <w:spacing w:after="120"/>
      <w:ind w:firstLine="420" w:firstLineChars="100"/>
    </w:pPr>
    <w:rPr>
      <w:rFonts w:ascii="Calibri" w:hAnsi="Calibri" w:eastAsia="宋体" w:cs="Calibri"/>
      <w:sz w:val="21"/>
      <w:szCs w:val="21"/>
    </w:rPr>
  </w:style>
  <w:style w:type="paragraph" w:styleId="5">
    <w:name w:val="Body Text Indent"/>
    <w:basedOn w:val="1"/>
    <w:unhideWhenUsed/>
    <w:qFormat/>
    <w:uiPriority w:val="0"/>
    <w:pPr>
      <w:ind w:left="-28"/>
    </w:pPr>
    <w:rPr>
      <w:rFonts w:eastAsia="楷体_GB2312" w:cs="Times New Roman"/>
      <w:b/>
      <w:szCs w:val="20"/>
    </w:rPr>
  </w:style>
  <w:style w:type="paragraph" w:styleId="6">
    <w:name w:val="Plain Text"/>
    <w:basedOn w:val="1"/>
    <w:next w:val="1"/>
    <w:qFormat/>
    <w:uiPriority w:val="0"/>
    <w:rPr>
      <w:rFonts w:hAnsi="Courier New"/>
      <w:sz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index heading"/>
    <w:basedOn w:val="1"/>
    <w:next w:val="10"/>
    <w:qFormat/>
    <w:uiPriority w:val="99"/>
    <w:rPr>
      <w:rFonts w:ascii="Arial" w:hAnsi="Arial"/>
      <w:b/>
    </w:rPr>
  </w:style>
  <w:style w:type="paragraph" w:styleId="10">
    <w:name w:val="index 1"/>
    <w:basedOn w:val="1"/>
    <w:next w:val="1"/>
    <w:qFormat/>
    <w:uiPriority w:val="0"/>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paragraph" w:customStyle="1" w:styleId="17">
    <w:name w:val="普通(网站)1"/>
    <w:basedOn w:val="1"/>
    <w:next w:val="1"/>
    <w:qFormat/>
    <w:uiPriority w:val="0"/>
    <w:pPr>
      <w:widowControl/>
      <w:spacing w:before="100" w:after="100" w:line="240" w:lineRule="auto"/>
      <w:jc w:val="left"/>
    </w:pPr>
    <w:rPr>
      <w:rFonts w:ascii="Arial Unicode MS" w:eastAsia="Arial Unicode MS"/>
      <w:color w:val="000000"/>
    </w:rPr>
  </w:style>
  <w:style w:type="paragraph" w:customStyle="1" w:styleId="18">
    <w:name w:val="普通 (Web)"/>
    <w:qFormat/>
    <w:uiPriority w:val="0"/>
    <w:pPr>
      <w:widowControl/>
      <w:spacing w:before="100" w:after="100"/>
      <w:jc w:val="left"/>
    </w:pPr>
    <w:rPr>
      <w:rFonts w:ascii="Arial Unicode MS" w:hAnsi="Arial Unicode MS" w:eastAsia="Arial Unicode MS" w:cs="Times New Roman"/>
      <w:color w:val="000000"/>
      <w:kern w:val="0"/>
      <w:sz w:val="24"/>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2606</Words>
  <Characters>2818</Characters>
  <Lines>0</Lines>
  <Paragraphs>0</Paragraphs>
  <TotalTime>15</TotalTime>
  <ScaleCrop>false</ScaleCrop>
  <LinksUpToDate>false</LinksUpToDate>
  <CharactersWithSpaces>2942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2024-10-19T01:51:00Z</dcterms:created>
  <dc:creator>楚然</dc:creator>
  <cp:lastModifiedBy>尘欢</cp:lastModifiedBy>
  <cp:lastPrinted>2024-10-24T10:05:00Z</cp:lastPrinted>
  <dcterms:modified xsi:type="dcterms:W3CDTF">2025-10-11T01:39:40Z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3E634062E3984EFAB58E88A63A5E1F1A_13</vt:lpwstr>
  </property>
  <property fmtid="{D5CDD505-2E9C-101B-9397-08002B2CF9AE}" pid="4" name="KSOTemplateDocerSaveRecord">
    <vt:lpwstr>eyJoZGlkIjoiZTM2YzgxNjk5YmMxZDRiNzg2YjExZDQzZjBiY2EzNjYiLCJ1c2VySWQiOiIxOTM2MDQ4MTQifQ==</vt:lpwstr>
  </property>
</Properties>
</file>